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B" w:rsidRDefault="00767A8B">
      <w:pPr>
        <w:jc w:val="center"/>
        <w:rPr>
          <w:rFonts w:ascii="宋体" w:hAnsi="宋体" w:hint="eastAsia"/>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8215EA">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F63B35">
        <w:rPr>
          <w:rFonts w:ascii="黑体" w:eastAsia="黑体" w:hAnsi="华文中宋" w:hint="eastAsia"/>
          <w:bCs/>
          <w:sz w:val="32"/>
          <w:szCs w:val="32"/>
        </w:rPr>
        <w:t>教师公寓家具</w:t>
      </w:r>
      <w:r w:rsidR="00E634D5">
        <w:rPr>
          <w:rFonts w:ascii="黑体" w:eastAsia="黑体" w:hAnsi="华文中宋" w:hint="eastAsia"/>
          <w:bCs/>
          <w:sz w:val="32"/>
          <w:szCs w:val="32"/>
        </w:rPr>
        <w:t>采购项目</w:t>
      </w:r>
      <w:r w:rsidR="00876577">
        <w:rPr>
          <w:rFonts w:ascii="黑体" w:eastAsia="黑体" w:hAnsi="华文中宋" w:hint="eastAsia"/>
          <w:bCs/>
          <w:sz w:val="32"/>
          <w:szCs w:val="32"/>
        </w:rPr>
        <w:t>（二次）</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Pr="00F54272">
        <w:rPr>
          <w:rFonts w:ascii="黑体" w:eastAsia="黑体" w:hAnsi="华文中宋" w:hint="eastAsia"/>
          <w:bCs/>
          <w:color w:val="FF0000"/>
          <w:sz w:val="32"/>
          <w:szCs w:val="32"/>
        </w:rPr>
        <w:t>SB201</w:t>
      </w:r>
      <w:r w:rsidR="007B751E">
        <w:rPr>
          <w:rFonts w:ascii="黑体" w:eastAsia="黑体" w:hAnsi="华文中宋" w:hint="eastAsia"/>
          <w:bCs/>
          <w:color w:val="FF0000"/>
          <w:sz w:val="32"/>
          <w:szCs w:val="32"/>
        </w:rPr>
        <w:t>8</w:t>
      </w:r>
      <w:r w:rsidR="008972F0" w:rsidRPr="00F54272">
        <w:rPr>
          <w:rFonts w:ascii="黑体" w:eastAsia="黑体" w:hAnsi="华文中宋" w:hint="eastAsia"/>
          <w:bCs/>
          <w:color w:val="FF0000"/>
          <w:sz w:val="32"/>
          <w:szCs w:val="32"/>
        </w:rPr>
        <w:t>-</w:t>
      </w:r>
      <w:r w:rsidR="007B751E">
        <w:rPr>
          <w:rFonts w:ascii="黑体" w:eastAsia="黑体" w:hAnsi="华文中宋" w:hint="eastAsia"/>
          <w:bCs/>
          <w:color w:val="FF0000"/>
          <w:sz w:val="32"/>
          <w:szCs w:val="32"/>
        </w:rPr>
        <w:t>00</w:t>
      </w:r>
      <w:r w:rsidR="00F63B35">
        <w:rPr>
          <w:rFonts w:ascii="黑体" w:eastAsia="黑体" w:hAnsi="华文中宋" w:hint="eastAsia"/>
          <w:bCs/>
          <w:color w:val="FF0000"/>
          <w:sz w:val="32"/>
          <w:szCs w:val="32"/>
        </w:rPr>
        <w:t>9</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783C35">
        <w:rPr>
          <w:rFonts w:ascii="宋体" w:eastAsia="宋体" w:hAnsi="宋体" w:hint="eastAsia"/>
        </w:rPr>
        <w:t>3</w:t>
      </w:r>
      <w:r>
        <w:rPr>
          <w:rFonts w:ascii="宋体" w:eastAsia="宋体" w:hAnsi="宋体" w:hint="eastAsia"/>
        </w:rPr>
        <w:t>月</w:t>
      </w:r>
      <w:r w:rsidR="00876577">
        <w:rPr>
          <w:rFonts w:ascii="宋体" w:eastAsia="宋体" w:hAnsi="宋体"/>
        </w:rPr>
        <w:t>28</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F63B35">
        <w:rPr>
          <w:rFonts w:ascii="宋体" w:hAnsi="宋体" w:cs="Arial" w:hint="eastAsia"/>
          <w:sz w:val="24"/>
          <w:u w:val="single"/>
        </w:rPr>
        <w:t>教师公寓家具</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5D7728">
        <w:rPr>
          <w:rFonts w:ascii="宋体" w:hAnsi="宋体" w:cs="Arial" w:hint="eastAsia"/>
          <w:sz w:val="24"/>
        </w:rPr>
        <w:t>教师公寓</w:t>
      </w:r>
      <w:r w:rsidR="00E634D5" w:rsidRPr="00E634D5">
        <w:rPr>
          <w:rFonts w:ascii="宋体" w:hAnsi="宋体" w:cs="Arial" w:hint="eastAsia"/>
          <w:sz w:val="24"/>
        </w:rPr>
        <w:t>家具</w:t>
      </w:r>
      <w:r w:rsidR="00E634D5">
        <w:rPr>
          <w:rFonts w:ascii="宋体" w:hAnsi="宋体" w:cs="Arial" w:hint="eastAsia"/>
          <w:sz w:val="24"/>
        </w:rPr>
        <w:t>采购项目</w:t>
      </w:r>
      <w:r w:rsidR="00876577">
        <w:rPr>
          <w:rFonts w:ascii="宋体" w:hAnsi="宋体" w:cs="Arial" w:hint="eastAsia"/>
          <w:sz w:val="24"/>
        </w:rPr>
        <w:t>（二次）</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7B751E">
        <w:rPr>
          <w:rFonts w:ascii="宋体" w:hAnsi="宋体" w:hint="eastAsia"/>
          <w:spacing w:val="4"/>
          <w:w w:val="200"/>
          <w:sz w:val="24"/>
        </w:rPr>
        <w:t>8</w:t>
      </w:r>
      <w:r w:rsidR="001017CE">
        <w:rPr>
          <w:rFonts w:ascii="宋体" w:hAnsi="宋体" w:hint="eastAsia"/>
          <w:spacing w:val="4"/>
          <w:w w:val="200"/>
          <w:sz w:val="24"/>
        </w:rPr>
        <w:t>-</w:t>
      </w:r>
      <w:r w:rsidR="007B751E">
        <w:rPr>
          <w:rFonts w:ascii="宋体" w:hAnsi="宋体" w:hint="eastAsia"/>
          <w:spacing w:val="4"/>
          <w:w w:val="200"/>
          <w:sz w:val="24"/>
        </w:rPr>
        <w:t>00</w:t>
      </w:r>
      <w:r w:rsidR="00F63B35">
        <w:rPr>
          <w:rFonts w:ascii="宋体" w:hAnsi="宋体" w:hint="eastAsia"/>
          <w:spacing w:val="4"/>
          <w:w w:val="200"/>
          <w:sz w:val="24"/>
        </w:rPr>
        <w:t>9</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243829" w:rsidRDefault="00C51AEF">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四、最</w:t>
      </w:r>
      <w:r w:rsidRPr="00243829">
        <w:rPr>
          <w:rFonts w:ascii="宋体" w:hAnsi="宋体" w:hint="eastAsia"/>
          <w:b/>
          <w:color w:val="000000" w:themeColor="text1"/>
          <w:spacing w:val="4"/>
          <w:sz w:val="24"/>
        </w:rPr>
        <w:t>高限价</w:t>
      </w:r>
      <w:r w:rsidR="005000DF">
        <w:rPr>
          <w:rFonts w:ascii="宋体" w:hAnsi="宋体" w:hint="eastAsia"/>
          <w:b/>
          <w:color w:val="000000" w:themeColor="text1"/>
          <w:spacing w:val="4"/>
          <w:sz w:val="24"/>
        </w:rPr>
        <w:t>:</w:t>
      </w:r>
      <w:r w:rsidR="00F5525C">
        <w:rPr>
          <w:rFonts w:ascii="宋体" w:hAnsi="宋体" w:hint="eastAsia"/>
          <w:b/>
          <w:color w:val="FF0000"/>
          <w:spacing w:val="4"/>
          <w:sz w:val="24"/>
        </w:rPr>
        <w:t>5.4</w:t>
      </w:r>
      <w:r w:rsidR="009F3F0F" w:rsidRPr="007B751E">
        <w:rPr>
          <w:rFonts w:ascii="宋体" w:hAnsi="宋体" w:hint="eastAsia"/>
          <w:b/>
          <w:color w:val="FF0000"/>
          <w:spacing w:val="4"/>
          <w:sz w:val="24"/>
        </w:rPr>
        <w:t>万</w:t>
      </w:r>
      <w:r w:rsidRPr="007B751E">
        <w:rPr>
          <w:rFonts w:ascii="宋体" w:hAnsi="宋体" w:hint="eastAsia"/>
          <w:b/>
          <w:color w:val="FF0000"/>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Pr="00A53B93" w:rsidRDefault="00767A8B" w:rsidP="00A53B93">
      <w:pPr>
        <w:spacing w:line="360" w:lineRule="auto"/>
        <w:ind w:firstLineChars="196" w:firstLine="470"/>
        <w:rPr>
          <w:rFonts w:ascii="宋体" w:hAnsi="宋体" w:cs="宋体"/>
          <w:kern w:val="0"/>
          <w:sz w:val="24"/>
        </w:rPr>
      </w:pPr>
      <w:r>
        <w:rPr>
          <w:sz w:val="24"/>
        </w:rPr>
        <w:t>1</w:t>
      </w:r>
      <w:r w:rsidR="0062398B" w:rsidRPr="00A53B93">
        <w:rPr>
          <w:rFonts w:ascii="宋体" w:hAnsi="宋体" w:cs="宋体" w:hint="eastAsia"/>
          <w:kern w:val="0"/>
          <w:sz w:val="24"/>
        </w:rPr>
        <w:t>、</w:t>
      </w:r>
      <w:r w:rsidRPr="00A53B93">
        <w:rPr>
          <w:rFonts w:ascii="宋体" w:hAnsi="宋体" w:cs="宋体" w:hint="eastAsia"/>
          <w:kern w:val="0"/>
          <w:sz w:val="24"/>
        </w:rPr>
        <w:t>经国家工商行政管理机关注册的企业法人</w:t>
      </w:r>
      <w:r w:rsidR="00F54272" w:rsidRPr="00A53B93">
        <w:rPr>
          <w:rFonts w:ascii="宋体" w:hAnsi="宋体" w:cs="宋体" w:hint="eastAsia"/>
          <w:kern w:val="0"/>
          <w:sz w:val="24"/>
        </w:rPr>
        <w:t>，</w:t>
      </w:r>
      <w:r w:rsidRPr="00A53B93">
        <w:rPr>
          <w:rFonts w:ascii="宋体" w:hAnsi="宋体" w:cs="宋体" w:hint="eastAsia"/>
          <w:kern w:val="0"/>
          <w:sz w:val="24"/>
        </w:rPr>
        <w:t>提供投标单位的企业法人营业执照副本、税务登记证副本复印件，已执行三证合一，按新政策执行；</w:t>
      </w:r>
    </w:p>
    <w:p w:rsidR="0062398B" w:rsidRPr="00A53B93" w:rsidRDefault="00F63B35" w:rsidP="00A53B93">
      <w:pPr>
        <w:spacing w:line="360" w:lineRule="auto"/>
        <w:ind w:firstLineChars="196" w:firstLine="470"/>
        <w:rPr>
          <w:rFonts w:ascii="宋体" w:hAnsi="宋体" w:cs="宋体"/>
          <w:kern w:val="0"/>
          <w:sz w:val="24"/>
        </w:rPr>
      </w:pPr>
      <w:r w:rsidRPr="00A53B93">
        <w:rPr>
          <w:rFonts w:ascii="宋体" w:hAnsi="宋体" w:cs="宋体" w:hint="eastAsia"/>
          <w:kern w:val="0"/>
          <w:sz w:val="24"/>
        </w:rPr>
        <w:t>2</w:t>
      </w:r>
      <w:r w:rsidR="0062398B" w:rsidRPr="00A53B93">
        <w:rPr>
          <w:rFonts w:ascii="宋体" w:hAnsi="宋体" w:cs="宋体" w:hint="eastAsia"/>
          <w:kern w:val="0"/>
          <w:sz w:val="24"/>
        </w:rPr>
        <w:t>、未被“信用中国”网站（</w:t>
      </w:r>
      <w:hyperlink r:id="rId8" w:history="1">
        <w:r w:rsidR="0062398B" w:rsidRPr="00A53B93">
          <w:rPr>
            <w:rFonts w:ascii="宋体" w:hAnsi="宋体" w:cs="宋体" w:hint="eastAsia"/>
            <w:kern w:val="0"/>
            <w:sz w:val="24"/>
          </w:rPr>
          <w:t>www.creditchina.gov.cn</w:t>
        </w:r>
      </w:hyperlink>
      <w:r w:rsidR="0062398B" w:rsidRPr="00A53B93">
        <w:rPr>
          <w:rFonts w:ascii="宋体" w:hAnsi="宋体" w:cs="宋体" w:hint="eastAsia"/>
          <w:kern w:val="0"/>
          <w:sz w:val="24"/>
        </w:rPr>
        <w:t>）列入失信执行人、重大税收违法案件当事人名单、政府采购严重违法失信行为</w:t>
      </w:r>
      <w:r w:rsidR="00F54272" w:rsidRPr="00A53B93">
        <w:rPr>
          <w:rFonts w:ascii="宋体" w:hAnsi="宋体" w:cs="宋体" w:hint="eastAsia"/>
          <w:kern w:val="0"/>
          <w:sz w:val="24"/>
        </w:rPr>
        <w:t>；</w:t>
      </w:r>
    </w:p>
    <w:p w:rsidR="00EB480E" w:rsidRPr="00A53B93" w:rsidRDefault="00EB480E" w:rsidP="00A53B93">
      <w:pPr>
        <w:spacing w:line="360" w:lineRule="auto"/>
        <w:ind w:firstLineChars="196" w:firstLine="470"/>
        <w:rPr>
          <w:rFonts w:ascii="宋体" w:hAnsi="宋体" w:cs="宋体"/>
          <w:kern w:val="0"/>
          <w:sz w:val="24"/>
        </w:rPr>
      </w:pPr>
      <w:r w:rsidRPr="00A53B93">
        <w:rPr>
          <w:rFonts w:ascii="宋体" w:hAnsi="宋体" w:cs="宋体" w:hint="eastAsia"/>
          <w:kern w:val="0"/>
          <w:sz w:val="24"/>
        </w:rPr>
        <w:t>3、具备采购人根据招标项目的特殊要求规定的以下特定条件：</w:t>
      </w:r>
    </w:p>
    <w:p w:rsidR="00EB480E" w:rsidRPr="00EB480E" w:rsidRDefault="00EB480E" w:rsidP="00A53B93">
      <w:pPr>
        <w:spacing w:line="360" w:lineRule="auto"/>
        <w:ind w:firstLineChars="196" w:firstLine="470"/>
        <w:rPr>
          <w:rFonts w:ascii="宋体" w:hAnsi="宋体" w:cs="宋体"/>
          <w:kern w:val="0"/>
          <w:sz w:val="24"/>
        </w:rPr>
      </w:pPr>
      <w:r w:rsidRPr="00EB480E">
        <w:rPr>
          <w:rFonts w:ascii="宋体" w:hAnsi="宋体" w:cs="宋体" w:hint="eastAsia"/>
          <w:kern w:val="0"/>
          <w:sz w:val="24"/>
        </w:rPr>
        <w:t>（1）家具类生产厂家</w:t>
      </w:r>
      <w:r w:rsidRPr="00A53B93">
        <w:rPr>
          <w:rFonts w:ascii="宋体" w:hAnsi="宋体" w:cs="宋体" w:hint="eastAsia"/>
          <w:kern w:val="0"/>
          <w:sz w:val="24"/>
        </w:rPr>
        <w:t>或销售厂家</w:t>
      </w:r>
      <w:r w:rsidRPr="00EB480E">
        <w:rPr>
          <w:rFonts w:ascii="宋体" w:hAnsi="宋体" w:cs="宋体" w:hint="eastAsia"/>
          <w:kern w:val="0"/>
          <w:sz w:val="24"/>
        </w:rPr>
        <w:t>（即营业执照经营范围中有家具的生产、制造或加工</w:t>
      </w:r>
      <w:r w:rsidRPr="00A53B93">
        <w:rPr>
          <w:rFonts w:ascii="宋体" w:hAnsi="宋体" w:cs="宋体" w:hint="eastAsia"/>
          <w:kern w:val="0"/>
          <w:sz w:val="24"/>
        </w:rPr>
        <w:t>、销售</w:t>
      </w:r>
      <w:r w:rsidRPr="00EB480E">
        <w:rPr>
          <w:rFonts w:ascii="宋体" w:hAnsi="宋体" w:cs="宋体" w:hint="eastAsia"/>
          <w:kern w:val="0"/>
          <w:sz w:val="24"/>
        </w:rPr>
        <w:t>字样）；</w:t>
      </w:r>
    </w:p>
    <w:p w:rsidR="00EB480E" w:rsidRPr="00EB480E" w:rsidRDefault="00EB480E" w:rsidP="00EB480E">
      <w:pPr>
        <w:widowControl/>
        <w:shd w:val="clear" w:color="auto" w:fill="FFFFFF"/>
        <w:spacing w:before="180" w:after="180"/>
        <w:ind w:firstLineChars="100" w:firstLine="240"/>
        <w:jc w:val="left"/>
        <w:rPr>
          <w:rFonts w:ascii="宋体" w:hAnsi="宋体"/>
          <w:bCs/>
          <w:sz w:val="24"/>
        </w:rPr>
      </w:pPr>
      <w:r w:rsidRPr="00EB480E">
        <w:rPr>
          <w:rFonts w:ascii="宋体" w:hAnsi="宋体" w:hint="eastAsia"/>
          <w:bCs/>
          <w:sz w:val="24"/>
        </w:rPr>
        <w:t>（2）不接受联合体投标。</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w:t>
      </w:r>
      <w:r w:rsidR="00876577">
        <w:rPr>
          <w:color w:val="000000"/>
          <w:sz w:val="24"/>
        </w:rPr>
        <w:t>4</w:t>
      </w:r>
      <w:r w:rsidR="00767A8B">
        <w:rPr>
          <w:rFonts w:hint="eastAsia"/>
          <w:color w:val="000000"/>
          <w:sz w:val="24"/>
        </w:rPr>
        <w:t>月</w:t>
      </w:r>
      <w:r w:rsidR="00876577">
        <w:rPr>
          <w:color w:val="000000"/>
          <w:sz w:val="24"/>
        </w:rPr>
        <w:t>3</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876577">
        <w:rPr>
          <w:rFonts w:ascii="宋体" w:hAnsi="宋体"/>
          <w:spacing w:val="4"/>
          <w:sz w:val="24"/>
        </w:rPr>
        <w:t>4</w:t>
      </w:r>
      <w:r w:rsidR="00767A8B">
        <w:rPr>
          <w:rFonts w:ascii="宋体" w:hAnsi="宋体" w:hint="eastAsia"/>
          <w:spacing w:val="4"/>
          <w:sz w:val="24"/>
        </w:rPr>
        <w:t>月</w:t>
      </w:r>
      <w:r w:rsidR="00876577">
        <w:rPr>
          <w:rFonts w:ascii="宋体" w:hAnsi="宋体"/>
          <w:spacing w:val="4"/>
          <w:sz w:val="24"/>
        </w:rPr>
        <w:t>4</w:t>
      </w:r>
      <w:r w:rsidR="00767A8B">
        <w:rPr>
          <w:rFonts w:ascii="宋体" w:hAnsi="宋体" w:hint="eastAsia"/>
          <w:spacing w:val="4"/>
          <w:sz w:val="24"/>
        </w:rPr>
        <w:t>日</w:t>
      </w:r>
      <w:r w:rsidR="00876577">
        <w:rPr>
          <w:rFonts w:ascii="宋体" w:hAnsi="宋体"/>
          <w:spacing w:val="4"/>
          <w:sz w:val="24"/>
        </w:rPr>
        <w:t>10</w:t>
      </w:r>
      <w:r w:rsidR="00767A8B">
        <w:rPr>
          <w:rFonts w:ascii="宋体" w:hAnsi="宋体" w:hint="eastAsia"/>
          <w:spacing w:val="4"/>
          <w:sz w:val="24"/>
        </w:rPr>
        <w:t>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w:t>
      </w:r>
      <w:r w:rsidR="00876577">
        <w:rPr>
          <w:rFonts w:ascii="宋体" w:hAnsi="宋体"/>
          <w:spacing w:val="4"/>
          <w:sz w:val="24"/>
        </w:rPr>
        <w:t>10</w:t>
      </w:r>
      <w:r w:rsidR="00B06FBD">
        <w:rPr>
          <w:rFonts w:ascii="宋体" w:hAnsi="宋体" w:hint="eastAsia"/>
          <w:spacing w:val="4"/>
          <w:sz w:val="24"/>
        </w:rPr>
        <w:t>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Pr>
          <w:rFonts w:ascii="宋体" w:hAnsi="宋体" w:hint="eastAsia"/>
          <w:spacing w:val="4"/>
          <w:sz w:val="24"/>
        </w:rPr>
        <w:t>年</w:t>
      </w:r>
      <w:r w:rsidR="00876577">
        <w:rPr>
          <w:rFonts w:ascii="宋体" w:hAnsi="宋体"/>
          <w:spacing w:val="4"/>
          <w:sz w:val="24"/>
        </w:rPr>
        <w:t>4</w:t>
      </w:r>
      <w:r>
        <w:rPr>
          <w:rFonts w:ascii="宋体" w:hAnsi="宋体" w:hint="eastAsia"/>
          <w:spacing w:val="4"/>
          <w:sz w:val="24"/>
        </w:rPr>
        <w:t>月</w:t>
      </w:r>
      <w:r w:rsidR="00876577">
        <w:rPr>
          <w:rFonts w:ascii="宋体" w:hAnsi="宋体"/>
          <w:spacing w:val="4"/>
          <w:sz w:val="24"/>
        </w:rPr>
        <w:t>4</w:t>
      </w:r>
      <w:r>
        <w:rPr>
          <w:rFonts w:ascii="宋体" w:hAnsi="宋体" w:hint="eastAsia"/>
          <w:spacing w:val="4"/>
          <w:sz w:val="24"/>
        </w:rPr>
        <w:t>日</w:t>
      </w:r>
      <w:r w:rsidR="00876577">
        <w:rPr>
          <w:rFonts w:ascii="宋体" w:hAnsi="宋体"/>
          <w:spacing w:val="4"/>
          <w:sz w:val="24"/>
        </w:rPr>
        <w:t>10</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lastRenderedPageBreak/>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243829">
      <w:pPr>
        <w:spacing w:line="360" w:lineRule="auto"/>
        <w:jc w:val="center"/>
        <w:rPr>
          <w:spacing w:val="4"/>
          <w:sz w:val="24"/>
        </w:rPr>
      </w:pPr>
      <w:r>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7B751E">
        <w:rPr>
          <w:rFonts w:hint="eastAsia"/>
          <w:spacing w:val="4"/>
          <w:sz w:val="24"/>
        </w:rPr>
        <w:t>8</w:t>
      </w:r>
      <w:r>
        <w:rPr>
          <w:rFonts w:hint="eastAsia"/>
          <w:spacing w:val="4"/>
          <w:sz w:val="24"/>
        </w:rPr>
        <w:t>年</w:t>
      </w:r>
      <w:r w:rsidR="00783C35">
        <w:rPr>
          <w:rFonts w:hint="eastAsia"/>
          <w:spacing w:val="4"/>
          <w:sz w:val="24"/>
        </w:rPr>
        <w:t>3</w:t>
      </w:r>
      <w:r>
        <w:rPr>
          <w:rFonts w:hint="eastAsia"/>
          <w:spacing w:val="4"/>
          <w:sz w:val="24"/>
        </w:rPr>
        <w:t>月</w:t>
      </w:r>
      <w:r w:rsidR="00876577">
        <w:rPr>
          <w:spacing w:val="4"/>
          <w:sz w:val="24"/>
        </w:rPr>
        <w:t>28</w:t>
      </w:r>
      <w:r>
        <w:rPr>
          <w:rFonts w:hint="eastAsia"/>
          <w:spacing w:val="4"/>
          <w:sz w:val="24"/>
        </w:rPr>
        <w:t>日</w:t>
      </w:r>
    </w:p>
    <w:p w:rsidR="00767A8B" w:rsidRDefault="00767A8B">
      <w:pPr>
        <w:spacing w:line="300" w:lineRule="auto"/>
        <w:ind w:firstLineChars="741" w:firstLine="1838"/>
        <w:rPr>
          <w:rFonts w:ascii="宋体" w:hAnsi="宋体"/>
          <w:b/>
          <w:sz w:val="44"/>
          <w:szCs w:val="44"/>
        </w:rPr>
      </w:pPr>
      <w:bookmarkStart w:id="8" w:name="_GoBack"/>
      <w:bookmarkEnd w:id="8"/>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sidR="00C544F1">
        <w:rPr>
          <w:rFonts w:hint="eastAsia"/>
          <w:b/>
          <w:sz w:val="24"/>
        </w:rPr>
        <w:t>授权文件</w:t>
      </w:r>
      <w:r>
        <w:rPr>
          <w:rFonts w:hint="eastAsia"/>
          <w:b/>
          <w:sz w:val="24"/>
        </w:rPr>
        <w:t>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C544F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sidR="009753CE">
        <w:rPr>
          <w:rFonts w:hint="eastAsia"/>
          <w:sz w:val="24"/>
        </w:rPr>
        <w:t>）有效期内的</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sidR="00D0354C">
        <w:rPr>
          <w:rFonts w:hint="eastAsia"/>
          <w:sz w:val="24"/>
        </w:rPr>
        <w:t>个，招标人有权选择其他采购方式或</w:t>
      </w:r>
      <w:r>
        <w:rPr>
          <w:rFonts w:hint="eastAsia"/>
          <w:sz w:val="24"/>
        </w:rPr>
        <w:t>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8E13B9" w:rsidRDefault="008E13B9" w:rsidP="008E13B9">
      <w:pPr>
        <w:tabs>
          <w:tab w:val="left" w:pos="945"/>
        </w:tabs>
        <w:spacing w:line="360" w:lineRule="auto"/>
        <w:ind w:left="524"/>
        <w:rPr>
          <w:rFonts w:ascii="宋体" w:hAnsi="宋体"/>
          <w:sz w:val="24"/>
        </w:rPr>
      </w:pPr>
      <w:r>
        <w:rPr>
          <w:rFonts w:hint="eastAsia"/>
          <w:sz w:val="24"/>
        </w:rPr>
        <w:t>（</w:t>
      </w:r>
      <w:r>
        <w:rPr>
          <w:rFonts w:hint="eastAsia"/>
          <w:sz w:val="24"/>
        </w:rPr>
        <w:t>15</w:t>
      </w:r>
      <w:r>
        <w:rPr>
          <w:rFonts w:hint="eastAsia"/>
          <w:sz w:val="24"/>
        </w:rPr>
        <w:t>）</w:t>
      </w:r>
      <w:r w:rsidRPr="00CF1C44">
        <w:rPr>
          <w:rFonts w:ascii="宋体" w:hAnsi="宋体" w:hint="eastAsia"/>
          <w:sz w:val="24"/>
        </w:rPr>
        <w:t>被“信用中国”网站（</w:t>
      </w:r>
      <w:hyperlink r:id="rId9" w:history="1">
        <w:r w:rsidRPr="00CF1C44">
          <w:rPr>
            <w:rFonts w:ascii="宋体" w:hAnsi="宋体" w:hint="eastAsia"/>
            <w:sz w:val="24"/>
          </w:rPr>
          <w:t>www.creditchina.gov.cn</w:t>
        </w:r>
      </w:hyperlink>
      <w:r w:rsidRPr="00CF1C44">
        <w:rPr>
          <w:rFonts w:ascii="宋体" w:hAnsi="宋体" w:hint="eastAsia"/>
          <w:sz w:val="24"/>
        </w:rPr>
        <w:t>）列入失信执行人、重大税收违法案件当事人名单、政府采购严重违法失信行为记录名单的；</w:t>
      </w:r>
    </w:p>
    <w:p w:rsidR="008E13B9" w:rsidRDefault="008E13B9" w:rsidP="008E13B9">
      <w:pPr>
        <w:tabs>
          <w:tab w:val="left" w:pos="945"/>
        </w:tabs>
        <w:spacing w:line="360" w:lineRule="auto"/>
        <w:ind w:left="524"/>
        <w:rPr>
          <w:rFonts w:ascii="宋体" w:hAnsi="宋体"/>
          <w:bCs/>
          <w:sz w:val="24"/>
        </w:rPr>
      </w:pPr>
      <w:r>
        <w:rPr>
          <w:rFonts w:ascii="宋体" w:hAnsi="宋体" w:hint="eastAsia"/>
          <w:sz w:val="24"/>
        </w:rPr>
        <w:t>（16）</w:t>
      </w:r>
      <w:r w:rsidRPr="00CF1C44">
        <w:rPr>
          <w:rFonts w:ascii="宋体" w:hAnsi="宋体" w:hint="eastAsia"/>
          <w:bCs/>
          <w:sz w:val="24"/>
        </w:rPr>
        <w:t>不同投标人委托同一单位或者个人办理投标事宜的</w:t>
      </w:r>
    </w:p>
    <w:p w:rsidR="008E13B9" w:rsidRPr="008E13B9" w:rsidRDefault="008E13B9" w:rsidP="008E13B9">
      <w:pPr>
        <w:tabs>
          <w:tab w:val="left" w:pos="945"/>
        </w:tabs>
        <w:spacing w:line="360" w:lineRule="auto"/>
        <w:ind w:left="524"/>
        <w:rPr>
          <w:rFonts w:ascii="宋体"/>
          <w:bCs/>
          <w:sz w:val="24"/>
        </w:rPr>
      </w:pPr>
      <w:r>
        <w:rPr>
          <w:rFonts w:ascii="宋体" w:hAnsi="宋体" w:hint="eastAsia"/>
          <w:bCs/>
          <w:sz w:val="24"/>
        </w:rPr>
        <w:t>（17）</w:t>
      </w:r>
      <w:r w:rsidRPr="00CF1C44">
        <w:rPr>
          <w:rFonts w:ascii="宋体" w:hAnsi="宋体" w:hint="eastAsia"/>
          <w:bCs/>
          <w:sz w:val="24"/>
        </w:rPr>
        <w:t>不同投标人的单位负责人为同一人或者存在直接控股、管理关系的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Pr="000012B2" w:rsidRDefault="004731A5" w:rsidP="000012B2">
      <w:pPr>
        <w:spacing w:line="360" w:lineRule="auto"/>
        <w:ind w:firstLineChars="200" w:firstLine="482"/>
        <w:rPr>
          <w:rFonts w:ascii="宋体"/>
          <w:b/>
          <w:sz w:val="24"/>
          <w:lang w:val="zh-CN"/>
        </w:rPr>
      </w:pPr>
      <w:r w:rsidRPr="000012B2">
        <w:rPr>
          <w:rFonts w:ascii="宋体" w:hint="eastAsia"/>
          <w:b/>
          <w:sz w:val="24"/>
          <w:lang w:val="zh-CN"/>
        </w:rPr>
        <w:t>1、商务标（最高得分</w:t>
      </w:r>
      <w:r w:rsidR="00361793" w:rsidRPr="000012B2">
        <w:rPr>
          <w:rFonts w:ascii="宋体" w:hint="eastAsia"/>
          <w:b/>
          <w:sz w:val="24"/>
          <w:lang w:val="zh-CN"/>
        </w:rPr>
        <w:t>50</w:t>
      </w:r>
      <w:r w:rsidR="000012B2">
        <w:rPr>
          <w:rFonts w:ascii="宋体" w:hint="eastAsia"/>
          <w:b/>
          <w:sz w:val="24"/>
          <w:lang w:val="zh-CN"/>
        </w:rPr>
        <w:t>分）</w:t>
      </w:r>
    </w:p>
    <w:p w:rsid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361793" w:rsidRPr="00275E57" w:rsidRDefault="00361793" w:rsidP="00275E57">
      <w:pPr>
        <w:spacing w:line="360" w:lineRule="auto"/>
        <w:ind w:firstLineChars="200" w:firstLine="480"/>
        <w:rPr>
          <w:rFonts w:ascii="宋体"/>
          <w:sz w:val="24"/>
          <w:lang w:val="zh-CN"/>
        </w:rPr>
      </w:pPr>
      <w:r w:rsidRPr="00275E57">
        <w:rPr>
          <w:rFonts w:ascii="宋体" w:hint="eastAsia"/>
          <w:sz w:val="24"/>
          <w:lang w:val="zh-CN"/>
        </w:rPr>
        <w:t>满足招标文件要求且有效投标报价最低的为评标基准价。</w:t>
      </w:r>
    </w:p>
    <w:p w:rsidR="00361793" w:rsidRPr="00275E57" w:rsidRDefault="00361793" w:rsidP="00275E57">
      <w:pPr>
        <w:spacing w:line="360" w:lineRule="auto"/>
        <w:ind w:firstLineChars="200" w:firstLine="480"/>
        <w:rPr>
          <w:rFonts w:ascii="宋体"/>
          <w:sz w:val="24"/>
          <w:lang w:val="zh-CN"/>
        </w:rPr>
      </w:pPr>
      <w:r w:rsidRPr="00275E57">
        <w:rPr>
          <w:rFonts w:ascii="宋体" w:hint="eastAsia"/>
          <w:sz w:val="24"/>
          <w:lang w:val="zh-CN"/>
        </w:rPr>
        <w:t>投标报价得分=（评标基准价/有效投标报价）*50</w:t>
      </w:r>
    </w:p>
    <w:p w:rsidR="004731A5" w:rsidRPr="000012B2" w:rsidRDefault="000012B2" w:rsidP="000012B2">
      <w:pPr>
        <w:spacing w:line="360" w:lineRule="auto"/>
        <w:ind w:firstLineChars="200" w:firstLine="482"/>
        <w:rPr>
          <w:rFonts w:ascii="宋体"/>
          <w:b/>
          <w:sz w:val="24"/>
          <w:lang w:val="zh-CN"/>
        </w:rPr>
      </w:pPr>
      <w:r>
        <w:rPr>
          <w:rFonts w:ascii="宋体" w:hint="eastAsia"/>
          <w:b/>
          <w:sz w:val="24"/>
          <w:lang w:val="zh-CN"/>
        </w:rPr>
        <w:t>2、</w:t>
      </w:r>
      <w:r w:rsidR="004731A5" w:rsidRPr="000012B2">
        <w:rPr>
          <w:rFonts w:ascii="宋体" w:hint="eastAsia"/>
          <w:b/>
          <w:sz w:val="24"/>
          <w:lang w:val="zh-CN"/>
        </w:rPr>
        <w:t>技术标（最高得分</w:t>
      </w:r>
      <w:r w:rsidR="00275E57" w:rsidRPr="000012B2">
        <w:rPr>
          <w:rFonts w:ascii="宋体" w:hint="eastAsia"/>
          <w:b/>
          <w:sz w:val="24"/>
          <w:lang w:val="zh-CN"/>
        </w:rPr>
        <w:t>30</w:t>
      </w:r>
      <w:r w:rsidR="004731A5" w:rsidRPr="000012B2">
        <w:rPr>
          <w:rFonts w:ascii="宋体" w:hint="eastAsia"/>
          <w:b/>
          <w:sz w:val="24"/>
          <w:lang w:val="zh-CN"/>
        </w:rPr>
        <w:t>分）</w:t>
      </w:r>
    </w:p>
    <w:p w:rsidR="00275E57" w:rsidRDefault="00275E57" w:rsidP="00275E57">
      <w:pPr>
        <w:spacing w:line="360" w:lineRule="auto"/>
        <w:ind w:firstLineChars="200" w:firstLine="480"/>
        <w:rPr>
          <w:rFonts w:ascii="宋体" w:hAnsi="宋体"/>
          <w:sz w:val="24"/>
        </w:rPr>
      </w:pPr>
      <w:r>
        <w:rPr>
          <w:rFonts w:ascii="宋体" w:hAnsi="宋体" w:hint="eastAsia"/>
          <w:bCs/>
          <w:sz w:val="24"/>
        </w:rPr>
        <w:t>（1）</w:t>
      </w:r>
      <w:r>
        <w:rPr>
          <w:rFonts w:ascii="宋体" w:hAnsi="宋体" w:hint="eastAsia"/>
          <w:sz w:val="24"/>
        </w:rPr>
        <w:t>满足招标文件技术要求的基础上得18分，技术指标每有一项正偏离加0.5分（评委会认为超出指标有意义），最多加2分；未在技术参数响应及偏离表中列明的，视同无偏离。</w:t>
      </w:r>
    </w:p>
    <w:p w:rsidR="00275E57" w:rsidRDefault="00275E57" w:rsidP="00275E57">
      <w:pPr>
        <w:spacing w:line="360" w:lineRule="auto"/>
        <w:ind w:firstLineChars="150" w:firstLine="360"/>
        <w:rPr>
          <w:rFonts w:ascii="宋体" w:hAnsi="宋体" w:cs="宋体"/>
          <w:sz w:val="24"/>
        </w:rPr>
      </w:pPr>
      <w:r>
        <w:rPr>
          <w:rFonts w:ascii="宋体" w:hAnsi="宋体" w:hint="eastAsia"/>
          <w:bCs/>
          <w:sz w:val="24"/>
        </w:rPr>
        <w:t>（2）教师公寓</w:t>
      </w:r>
      <w:r>
        <w:rPr>
          <w:rFonts w:ascii="宋体" w:hAnsi="宋体" w:cs="宋体" w:hint="eastAsia"/>
          <w:sz w:val="24"/>
        </w:rPr>
        <w:t>深化设计及合理性建议（10分）</w:t>
      </w:r>
    </w:p>
    <w:p w:rsidR="00275E57" w:rsidRDefault="00275E57" w:rsidP="00275E57">
      <w:pPr>
        <w:spacing w:line="360" w:lineRule="auto"/>
        <w:ind w:firstLineChars="200" w:firstLine="480"/>
        <w:rPr>
          <w:rFonts w:ascii="宋体" w:hAnsi="宋体"/>
          <w:sz w:val="24"/>
        </w:rPr>
      </w:pPr>
      <w:r>
        <w:rPr>
          <w:rFonts w:ascii="宋体" w:hAnsi="宋体" w:cs="宋体" w:hint="eastAsia"/>
          <w:sz w:val="24"/>
        </w:rPr>
        <w:t xml:space="preserve"> 投标单位根据采购方需求特点，结合自身对投标产品提出优化方案，需提供设计深化图纸及效果图。（未提供者不得分, 7＜优等≤10分，4＜中等≤7分，1＜一般≤4分）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lastRenderedPageBreak/>
        <w:t>3、综合评价（</w:t>
      </w:r>
      <w:r w:rsidR="001276B2">
        <w:rPr>
          <w:rFonts w:ascii="宋体" w:hint="eastAsia"/>
          <w:b/>
          <w:sz w:val="24"/>
          <w:lang w:val="zh-CN"/>
        </w:rPr>
        <w:t>15</w:t>
      </w:r>
      <w:r w:rsidRPr="00E32B3E">
        <w:rPr>
          <w:rFonts w:ascii="宋体" w:hint="eastAsia"/>
          <w:b/>
          <w:sz w:val="24"/>
          <w:lang w:val="zh-CN"/>
        </w:rPr>
        <w:t>分）</w:t>
      </w:r>
    </w:p>
    <w:p w:rsidR="004731A5" w:rsidRPr="00E32B3E" w:rsidRDefault="00E634D5" w:rsidP="00275E57">
      <w:pPr>
        <w:spacing w:line="360" w:lineRule="auto"/>
        <w:ind w:firstLineChars="150" w:firstLine="360"/>
        <w:rPr>
          <w:rFonts w:ascii="宋体"/>
          <w:sz w:val="24"/>
          <w:lang w:val="zh-CN"/>
        </w:rPr>
      </w:pPr>
      <w:r>
        <w:rPr>
          <w:rFonts w:ascii="宋体" w:hint="eastAsia"/>
          <w:sz w:val="24"/>
          <w:lang w:val="zh-CN"/>
        </w:rPr>
        <w:t>（1）</w:t>
      </w:r>
      <w:r w:rsidR="004731A5" w:rsidRPr="00E32B3E">
        <w:rPr>
          <w:rFonts w:ascii="宋体" w:hint="eastAsia"/>
          <w:sz w:val="24"/>
          <w:lang w:val="zh-CN"/>
        </w:rPr>
        <w:t>投标文件的表述清晰程度、规范性、完整性。（</w:t>
      </w:r>
      <w:r>
        <w:rPr>
          <w:rFonts w:ascii="宋体" w:hint="eastAsia"/>
          <w:sz w:val="24"/>
          <w:lang w:val="zh-CN"/>
        </w:rPr>
        <w:t>2</w:t>
      </w:r>
      <w:r w:rsidR="004731A5" w:rsidRPr="00E32B3E">
        <w:rPr>
          <w:rFonts w:ascii="宋体" w:hint="eastAsia"/>
          <w:sz w:val="24"/>
          <w:lang w:val="zh-CN"/>
        </w:rPr>
        <w:t>分）</w:t>
      </w:r>
    </w:p>
    <w:p w:rsidR="004731A5" w:rsidRPr="00E32B3E" w:rsidRDefault="00E634D5" w:rsidP="006A37DD">
      <w:pPr>
        <w:spacing w:line="360" w:lineRule="auto"/>
        <w:ind w:firstLineChars="150" w:firstLine="360"/>
        <w:rPr>
          <w:rFonts w:ascii="宋体"/>
          <w:sz w:val="24"/>
          <w:lang w:val="zh-CN"/>
        </w:rPr>
      </w:pPr>
      <w:r>
        <w:rPr>
          <w:rFonts w:ascii="宋体" w:hint="eastAsia"/>
          <w:sz w:val="24"/>
          <w:lang w:val="zh-CN"/>
        </w:rPr>
        <w:t>（2）</w:t>
      </w:r>
      <w:r w:rsidR="004731A5" w:rsidRPr="00E32B3E">
        <w:rPr>
          <w:rFonts w:ascii="宋体" w:hint="eastAsia"/>
          <w:sz w:val="24"/>
          <w:lang w:val="zh-CN"/>
        </w:rPr>
        <w:t>投标单位提供产品至少两年质保</w:t>
      </w:r>
      <w:r w:rsidR="00275E57">
        <w:rPr>
          <w:rFonts w:ascii="宋体" w:hint="eastAsia"/>
          <w:sz w:val="24"/>
          <w:lang w:val="zh-CN"/>
        </w:rPr>
        <w:t>得2分</w:t>
      </w:r>
      <w:r w:rsidR="004731A5" w:rsidRPr="00E32B3E">
        <w:rPr>
          <w:rFonts w:ascii="宋体" w:hint="eastAsia"/>
          <w:sz w:val="24"/>
          <w:lang w:val="zh-CN"/>
        </w:rPr>
        <w:t>，每增加一年质保期得</w:t>
      </w:r>
      <w:r w:rsidR="00275E57">
        <w:rPr>
          <w:rFonts w:ascii="宋体" w:hint="eastAsia"/>
          <w:sz w:val="24"/>
          <w:lang w:val="zh-CN"/>
        </w:rPr>
        <w:t>1</w:t>
      </w:r>
      <w:r w:rsidR="004731A5" w:rsidRPr="00E32B3E">
        <w:rPr>
          <w:rFonts w:ascii="宋体" w:hint="eastAsia"/>
          <w:sz w:val="24"/>
          <w:lang w:val="zh-CN"/>
        </w:rPr>
        <w:t>分，最高得</w:t>
      </w:r>
      <w:r w:rsidR="00275E57">
        <w:rPr>
          <w:rFonts w:ascii="宋体" w:hint="eastAsia"/>
          <w:sz w:val="24"/>
          <w:lang w:val="zh-CN"/>
        </w:rPr>
        <w:t>5</w:t>
      </w:r>
      <w:r w:rsidR="004731A5" w:rsidRPr="00E32B3E">
        <w:rPr>
          <w:rFonts w:ascii="宋体" w:hint="eastAsia"/>
          <w:sz w:val="24"/>
          <w:lang w:val="zh-CN"/>
        </w:rPr>
        <w:t>分。(</w:t>
      </w:r>
      <w:r w:rsidR="00275E57">
        <w:rPr>
          <w:rFonts w:ascii="宋体" w:hint="eastAsia"/>
          <w:sz w:val="24"/>
          <w:lang w:val="zh-CN"/>
        </w:rPr>
        <w:t>5</w:t>
      </w:r>
      <w:r w:rsidR="004731A5" w:rsidRPr="00E32B3E">
        <w:rPr>
          <w:rFonts w:ascii="宋体" w:hint="eastAsia"/>
          <w:sz w:val="24"/>
          <w:lang w:val="zh-CN"/>
        </w:rPr>
        <w:t>分)</w:t>
      </w:r>
    </w:p>
    <w:p w:rsidR="00275E57" w:rsidRDefault="004731A5" w:rsidP="001276B2">
      <w:pPr>
        <w:spacing w:line="360" w:lineRule="auto"/>
        <w:ind w:firstLineChars="200" w:firstLine="480"/>
        <w:rPr>
          <w:rFonts w:ascii="宋体" w:hAnsi="宋体"/>
          <w:sz w:val="24"/>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w:t>
      </w:r>
      <w:r w:rsidR="00275E57">
        <w:rPr>
          <w:rFonts w:ascii="宋体" w:hAnsi="宋体" w:hint="eastAsia"/>
          <w:sz w:val="24"/>
        </w:rPr>
        <w:t>售后服务管理及措施</w:t>
      </w:r>
      <w:r w:rsidR="00275E57">
        <w:rPr>
          <w:rFonts w:ascii="宋体" w:hAnsi="宋体"/>
          <w:sz w:val="24"/>
        </w:rPr>
        <w:t>(</w:t>
      </w:r>
      <w:r w:rsidR="001276B2">
        <w:rPr>
          <w:rFonts w:ascii="宋体" w:hAnsi="宋体" w:hint="eastAsia"/>
          <w:sz w:val="24"/>
        </w:rPr>
        <w:t>5</w:t>
      </w:r>
      <w:r w:rsidR="00275E57">
        <w:rPr>
          <w:rFonts w:ascii="宋体" w:hAnsi="宋体" w:hint="eastAsia"/>
          <w:sz w:val="24"/>
        </w:rPr>
        <w:t>分</w:t>
      </w:r>
      <w:r w:rsidR="00275E57">
        <w:rPr>
          <w:rFonts w:ascii="宋体" w:hAnsi="宋体"/>
          <w:sz w:val="24"/>
        </w:rPr>
        <w:t>)</w:t>
      </w:r>
      <w:r w:rsidR="00275E57">
        <w:rPr>
          <w:rFonts w:ascii="宋体" w:hAnsi="宋体" w:hint="eastAsia"/>
          <w:sz w:val="24"/>
        </w:rPr>
        <w:t>。由评委根据投标人承诺的产品质量保证、服务保障体系、售后服务人员的技术水平及现场服务措施、故障解决能力、应急服务响应时间、售后服务车（附实物照片）等进行评分。</w:t>
      </w:r>
    </w:p>
    <w:p w:rsidR="001276B2" w:rsidRDefault="001276B2" w:rsidP="001276B2">
      <w:pPr>
        <w:spacing w:line="360" w:lineRule="auto"/>
        <w:ind w:firstLineChars="100" w:firstLine="240"/>
        <w:rPr>
          <w:rFonts w:ascii="宋体" w:hAnsi="宋体"/>
          <w:sz w:val="24"/>
        </w:rPr>
      </w:pPr>
      <w:r>
        <w:rPr>
          <w:rFonts w:ascii="宋体" w:hAnsi="宋体" w:hint="eastAsia"/>
          <w:sz w:val="24"/>
        </w:rPr>
        <w:t>（4）近二年不低于本次采购预算的同类有效合同复印件提供一份1分，最多3分。（投标文件内提供合同复印件、完工单；投标时提供相关原件及销售全额发票，无原件或提供不全不得分）</w:t>
      </w:r>
    </w:p>
    <w:p w:rsidR="00D427D3" w:rsidRDefault="00D427D3" w:rsidP="00D427D3">
      <w:pPr>
        <w:spacing w:line="360" w:lineRule="auto"/>
        <w:ind w:firstLineChars="100" w:firstLine="241"/>
        <w:rPr>
          <w:rFonts w:ascii="宋体" w:hAnsi="宋体" w:cs="宋体"/>
          <w:bCs/>
          <w:sz w:val="24"/>
        </w:rPr>
      </w:pPr>
      <w:r w:rsidRPr="00D427D3">
        <w:rPr>
          <w:rFonts w:ascii="宋体" w:hAnsi="宋体" w:hint="eastAsia"/>
          <w:b/>
          <w:sz w:val="24"/>
        </w:rPr>
        <w:t>4、</w:t>
      </w:r>
      <w:r w:rsidRPr="00D427D3">
        <w:rPr>
          <w:rFonts w:ascii="宋体" w:hAnsi="宋体" w:cs="宋体"/>
          <w:b/>
          <w:bCs/>
          <w:sz w:val="24"/>
        </w:rPr>
        <w:t>产品</w:t>
      </w:r>
      <w:r w:rsidRPr="00D427D3">
        <w:rPr>
          <w:rFonts w:ascii="宋体" w:hAnsi="宋体" w:cs="宋体" w:hint="eastAsia"/>
          <w:b/>
          <w:bCs/>
          <w:sz w:val="24"/>
        </w:rPr>
        <w:t>原材料检测报告</w:t>
      </w:r>
      <w:r>
        <w:rPr>
          <w:rFonts w:ascii="宋体" w:hAnsi="宋体" w:cs="宋体" w:hint="eastAsia"/>
          <w:bCs/>
          <w:sz w:val="24"/>
        </w:rPr>
        <w:t>（5分）</w:t>
      </w:r>
    </w:p>
    <w:p w:rsidR="00D427D3" w:rsidRPr="00D427D3" w:rsidRDefault="00D427D3" w:rsidP="00D427D3">
      <w:pPr>
        <w:tabs>
          <w:tab w:val="left" w:pos="525"/>
          <w:tab w:val="left" w:pos="840"/>
        </w:tabs>
        <w:spacing w:line="360" w:lineRule="auto"/>
        <w:ind w:firstLineChars="200" w:firstLine="480"/>
        <w:rPr>
          <w:rFonts w:ascii="宋体" w:hAnsi="宋体" w:cs="宋体"/>
          <w:sz w:val="24"/>
        </w:rPr>
      </w:pPr>
      <w:r>
        <w:rPr>
          <w:rFonts w:ascii="宋体" w:hAnsi="宋体"/>
          <w:bCs/>
          <w:sz w:val="24"/>
        </w:rPr>
        <w:t>投标</w:t>
      </w:r>
      <w:r>
        <w:rPr>
          <w:rFonts w:ascii="宋体" w:hAnsi="宋体" w:hint="eastAsia"/>
          <w:bCs/>
          <w:sz w:val="24"/>
        </w:rPr>
        <w:t>单位</w:t>
      </w:r>
      <w:r>
        <w:rPr>
          <w:rFonts w:ascii="宋体" w:hAnsi="宋体"/>
          <w:bCs/>
          <w:sz w:val="24"/>
        </w:rPr>
        <w:t>提供201</w:t>
      </w:r>
      <w:r>
        <w:rPr>
          <w:rFonts w:ascii="宋体" w:hAnsi="宋体" w:hint="eastAsia"/>
          <w:bCs/>
          <w:sz w:val="24"/>
        </w:rPr>
        <w:t>7</w:t>
      </w:r>
      <w:r>
        <w:rPr>
          <w:rFonts w:ascii="宋体" w:hAnsi="宋体"/>
          <w:bCs/>
          <w:sz w:val="24"/>
        </w:rPr>
        <w:t>年以来</w:t>
      </w:r>
      <w:r>
        <w:rPr>
          <w:rFonts w:ascii="宋体" w:hAnsi="宋体" w:hint="eastAsia"/>
          <w:bCs/>
          <w:sz w:val="24"/>
        </w:rPr>
        <w:t>抽检的经省级以上有CMA、CAL、CNAS资质的（含省级）</w:t>
      </w:r>
      <w:r>
        <w:rPr>
          <w:rFonts w:ascii="宋体" w:hAnsi="宋体"/>
          <w:bCs/>
          <w:sz w:val="24"/>
        </w:rPr>
        <w:t>国家质量检测部门出具</w:t>
      </w:r>
      <w:r>
        <w:rPr>
          <w:rFonts w:ascii="宋体" w:hAnsi="宋体" w:hint="eastAsia"/>
          <w:bCs/>
          <w:sz w:val="24"/>
        </w:rPr>
        <w:t>的。检测项目：橡胶木材种抽样检验。</w:t>
      </w:r>
      <w:r>
        <w:rPr>
          <w:rFonts w:ascii="宋体" w:hAnsi="宋体" w:cs="宋体" w:hint="eastAsia"/>
          <w:bCs/>
          <w:sz w:val="24"/>
        </w:rPr>
        <w:t>（投标文件内提供复印件，原件与投标文件同时提交，无原件不得分。）</w:t>
      </w:r>
    </w:p>
    <w:p w:rsidR="00F36722" w:rsidRDefault="00D427D3" w:rsidP="00D427D3">
      <w:pPr>
        <w:spacing w:line="440" w:lineRule="exact"/>
        <w:ind w:firstLineChars="147" w:firstLine="354"/>
        <w:rPr>
          <w:rFonts w:ascii="宋体" w:hAnsi="宋体"/>
          <w:color w:val="000000"/>
        </w:rPr>
      </w:pPr>
      <w:r>
        <w:rPr>
          <w:rFonts w:ascii="宋体" w:hAnsi="宋体" w:hint="eastAsia"/>
          <w:b/>
          <w:bCs/>
          <w:sz w:val="24"/>
        </w:rPr>
        <w:t>5</w:t>
      </w:r>
      <w:r w:rsidR="00275E57" w:rsidRPr="00275E57">
        <w:rPr>
          <w:rFonts w:ascii="宋体" w:hAnsi="宋体" w:hint="eastAsia"/>
          <w:b/>
          <w:bCs/>
          <w:sz w:val="24"/>
        </w:rPr>
        <w:t>、加分因素</w:t>
      </w:r>
      <w:r w:rsidR="00275E57" w:rsidRPr="003E52DF">
        <w:rPr>
          <w:rFonts w:ascii="宋体" w:hAnsi="宋体" w:hint="eastAsia"/>
          <w:bCs/>
          <w:sz w:val="24"/>
        </w:rPr>
        <w:t>对于节能（政府强制采购节能产品除外）、环保产品分别加1分（以提供标明所报产品位置的财政部、国家发展改革委公布的现行《节能产品政府采购清单》复印件和财政部、环境保护部公布的现行《环境标志产品政府采购清单》复印件为准）</w:t>
      </w:r>
    </w:p>
    <w:p w:rsidR="00275E57" w:rsidRPr="00F36722" w:rsidRDefault="00275E57"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rsidP="00FB08DA">
      <w:pPr>
        <w:spacing w:line="360" w:lineRule="auto"/>
        <w:ind w:firstLineChars="196" w:firstLine="47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015DCC">
        <w:rPr>
          <w:rFonts w:ascii="宋体" w:hAnsi="宋体" w:cs="宋体"/>
          <w:kern w:val="0"/>
          <w:sz w:val="24"/>
        </w:rPr>
        <w:t>3</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w:t>
      </w:r>
      <w:r w:rsidRPr="00015DCC">
        <w:rPr>
          <w:rFonts w:ascii="宋体" w:hAnsi="宋体" w:cs="宋体" w:hint="eastAsia"/>
          <w:color w:val="FF0000"/>
          <w:kern w:val="0"/>
          <w:sz w:val="24"/>
        </w:rPr>
        <w:t>应在</w:t>
      </w:r>
      <w:r w:rsidR="004A69B3" w:rsidRPr="00015DCC">
        <w:rPr>
          <w:rFonts w:ascii="宋体" w:hAnsi="宋体" w:cs="宋体" w:hint="eastAsia"/>
          <w:color w:val="FF0000"/>
          <w:kern w:val="0"/>
          <w:sz w:val="24"/>
        </w:rPr>
        <w:t>5</w:t>
      </w:r>
      <w:r w:rsidRPr="00015DCC">
        <w:rPr>
          <w:rFonts w:ascii="宋体" w:hAnsi="宋体" w:cs="宋体" w:hint="eastAsia"/>
          <w:color w:val="FF0000"/>
          <w:kern w:val="0"/>
          <w:sz w:val="24"/>
        </w:rPr>
        <w:t>日内</w:t>
      </w:r>
      <w:r>
        <w:rPr>
          <w:rFonts w:ascii="宋体" w:hAnsi="宋体" w:cs="宋体" w:hint="eastAsia"/>
          <w:kern w:val="0"/>
          <w:sz w:val="24"/>
        </w:rPr>
        <w:t>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p w:rsidR="00FB08DA" w:rsidRPr="00CF1C44" w:rsidRDefault="00FB08DA" w:rsidP="00FB08DA">
      <w:pPr>
        <w:spacing w:after="5" w:line="400" w:lineRule="exact"/>
        <w:ind w:firstLineChars="200" w:firstLine="480"/>
        <w:rPr>
          <w:rFonts w:ascii="宋体" w:hAnsi="宋体"/>
          <w:sz w:val="24"/>
        </w:rPr>
      </w:pPr>
      <w:r w:rsidRPr="00CF1C44">
        <w:rPr>
          <w:rFonts w:ascii="宋体" w:hAnsi="宋体" w:hint="eastAsia"/>
          <w:sz w:val="24"/>
        </w:rPr>
        <w:t>投标人所投内容必须满足以下要求，不得有负偏离。</w:t>
      </w:r>
    </w:p>
    <w:p w:rsidR="00FB08DA" w:rsidRPr="00CF1C44" w:rsidRDefault="00FB08DA" w:rsidP="00FB08DA">
      <w:pPr>
        <w:spacing w:after="5" w:line="400" w:lineRule="exact"/>
        <w:ind w:firstLineChars="200" w:firstLine="480"/>
        <w:rPr>
          <w:rFonts w:ascii="宋体"/>
          <w:bCs/>
          <w:sz w:val="24"/>
        </w:rPr>
      </w:pPr>
      <w:r w:rsidRPr="00CF1C44">
        <w:rPr>
          <w:rFonts w:ascii="宋体" w:hint="eastAsia"/>
          <w:bCs/>
          <w:sz w:val="24"/>
        </w:rPr>
        <w:t>本项目中的</w:t>
      </w:r>
      <w:r>
        <w:rPr>
          <w:rFonts w:ascii="宋体" w:hint="eastAsia"/>
          <w:bCs/>
          <w:sz w:val="24"/>
        </w:rPr>
        <w:t>床</w:t>
      </w:r>
      <w:r w:rsidRPr="00CF1C44">
        <w:rPr>
          <w:rFonts w:ascii="宋体" w:hint="eastAsia"/>
          <w:bCs/>
          <w:sz w:val="24"/>
        </w:rPr>
        <w:t>为核心产品。</w:t>
      </w:r>
    </w:p>
    <w:p w:rsidR="00FB08DA" w:rsidRPr="00CF1C44" w:rsidRDefault="00FB08DA" w:rsidP="00FB08DA">
      <w:pPr>
        <w:spacing w:after="5" w:line="400" w:lineRule="exact"/>
        <w:ind w:firstLineChars="200" w:firstLine="480"/>
        <w:rPr>
          <w:rFonts w:ascii="黑体" w:eastAsia="黑体"/>
          <w:sz w:val="24"/>
          <w:u w:color="000000"/>
        </w:rPr>
      </w:pPr>
      <w:r w:rsidRPr="00CF1C44">
        <w:rPr>
          <w:rFonts w:ascii="黑体" w:eastAsia="黑体" w:hint="eastAsia"/>
          <w:sz w:val="24"/>
          <w:u w:color="000000"/>
        </w:rPr>
        <w:t>（一）项目技术要求：</w:t>
      </w:r>
    </w:p>
    <w:p w:rsidR="00FB08DA" w:rsidRPr="00CF1C44" w:rsidRDefault="00FB08DA" w:rsidP="00FB08DA">
      <w:pPr>
        <w:numPr>
          <w:ilvl w:val="0"/>
          <w:numId w:val="13"/>
        </w:numPr>
        <w:tabs>
          <w:tab w:val="left" w:pos="0"/>
          <w:tab w:val="left" w:pos="945"/>
          <w:tab w:val="left" w:pos="1785"/>
        </w:tabs>
        <w:spacing w:line="400" w:lineRule="atLeast"/>
        <w:ind w:left="0" w:firstLine="525"/>
        <w:rPr>
          <w:rFonts w:ascii="宋体" w:hAnsi="宋体"/>
          <w:bCs/>
          <w:sz w:val="24"/>
        </w:rPr>
      </w:pPr>
      <w:r w:rsidRPr="00CF1C44">
        <w:rPr>
          <w:rFonts w:ascii="宋体" w:hAnsi="宋体" w:hint="eastAsia"/>
          <w:bCs/>
          <w:sz w:val="24"/>
        </w:rPr>
        <w:t>凡配置清单中涉及到品牌及产地的部分均可用同档次或高于其品质的替代，并在明细表中明确。</w:t>
      </w:r>
    </w:p>
    <w:p w:rsidR="00FB08DA" w:rsidRPr="00CF1C44" w:rsidRDefault="00FB08DA" w:rsidP="00FB08DA">
      <w:pPr>
        <w:numPr>
          <w:ilvl w:val="0"/>
          <w:numId w:val="13"/>
        </w:numPr>
        <w:tabs>
          <w:tab w:val="left" w:pos="0"/>
          <w:tab w:val="left" w:pos="945"/>
          <w:tab w:val="left" w:pos="1785"/>
        </w:tabs>
        <w:spacing w:line="400" w:lineRule="atLeast"/>
        <w:ind w:left="0" w:firstLine="525"/>
        <w:rPr>
          <w:rFonts w:ascii="宋体" w:hAnsi="宋体"/>
          <w:bCs/>
          <w:sz w:val="24"/>
        </w:rPr>
      </w:pPr>
      <w:r w:rsidRPr="00CF1C44">
        <w:rPr>
          <w:rFonts w:ascii="宋体" w:hAnsi="宋体" w:hint="eastAsia"/>
          <w:bCs/>
          <w:sz w:val="24"/>
        </w:rPr>
        <w:t>本项目中所有产品均须符合国家环保等相关标准。</w:t>
      </w:r>
    </w:p>
    <w:p w:rsidR="00FB08DA" w:rsidRDefault="00FB08DA" w:rsidP="00FB08DA">
      <w:pPr>
        <w:numPr>
          <w:ilvl w:val="0"/>
          <w:numId w:val="13"/>
        </w:numPr>
        <w:tabs>
          <w:tab w:val="left" w:pos="0"/>
          <w:tab w:val="left" w:pos="945"/>
          <w:tab w:val="left" w:pos="1785"/>
        </w:tabs>
        <w:spacing w:line="400" w:lineRule="atLeast"/>
        <w:ind w:left="0" w:firstLine="525"/>
        <w:rPr>
          <w:rFonts w:ascii="宋体" w:hAnsi="宋体"/>
          <w:bCs/>
          <w:sz w:val="24"/>
        </w:rPr>
      </w:pPr>
      <w:r>
        <w:rPr>
          <w:rFonts w:ascii="宋体" w:hAnsi="宋体" w:hint="eastAsia"/>
          <w:bCs/>
          <w:sz w:val="24"/>
        </w:rPr>
        <w:t>清单中图片款式仅作参考，投标单位应按照清单中的规格、材质和工艺来生产。</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完工期：合同签订生效后</w:t>
      </w:r>
      <w:r w:rsidR="00C616FE">
        <w:rPr>
          <w:rFonts w:ascii="宋体" w:hAnsi="宋体" w:hint="eastAsia"/>
          <w:bCs/>
          <w:sz w:val="24"/>
        </w:rPr>
        <w:t>10</w:t>
      </w:r>
      <w:r>
        <w:rPr>
          <w:rFonts w:ascii="宋体" w:hAnsi="宋体" w:hint="eastAsia"/>
          <w:bCs/>
          <w:sz w:val="24"/>
        </w:rPr>
        <w:t>个日历天内送货到指定地点，并</w:t>
      </w:r>
      <w:r>
        <w:rPr>
          <w:rFonts w:ascii="宋体" w:hAnsi="宋体"/>
          <w:bCs/>
          <w:sz w:val="24"/>
        </w:rPr>
        <w:t>安装完毕交付使用。</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质保期：</w:t>
      </w:r>
      <w:r w:rsidR="00C616FE">
        <w:rPr>
          <w:rFonts w:ascii="宋体" w:hAnsi="宋体" w:hint="eastAsia"/>
          <w:bCs/>
          <w:sz w:val="24"/>
        </w:rPr>
        <w:t>贰年，自最终验收合格、交付使用之日起计算。在</w:t>
      </w:r>
      <w:r>
        <w:rPr>
          <w:rFonts w:ascii="宋体" w:hAnsi="宋体" w:hint="eastAsia"/>
          <w:bCs/>
          <w:sz w:val="24"/>
        </w:rPr>
        <w:t>家</w:t>
      </w:r>
      <w:r w:rsidR="00393675">
        <w:rPr>
          <w:rFonts w:ascii="宋体" w:hAnsi="宋体" w:hint="eastAsia"/>
          <w:bCs/>
          <w:sz w:val="24"/>
        </w:rPr>
        <w:t>具保修期内，一旦</w:t>
      </w:r>
      <w:r>
        <w:rPr>
          <w:rFonts w:ascii="宋体" w:hAnsi="宋体" w:hint="eastAsia"/>
          <w:bCs/>
          <w:sz w:val="24"/>
        </w:rPr>
        <w:t>家具发生质量问题，投标人保证在接到通知12小时内响应，1天内赶到现场进行修理、更换或退货，费用由投标人负责。如投标人在接到通知后12小时内没有答复</w:t>
      </w:r>
      <w:r w:rsidR="00393675">
        <w:rPr>
          <w:rFonts w:ascii="宋体" w:hAnsi="宋体" w:hint="eastAsia"/>
          <w:bCs/>
          <w:sz w:val="24"/>
        </w:rPr>
        <w:t>，则视为投标人承认质量问题并承担由此发生的一切费用。保修期间家具的一切质量问题，更换部件及</w:t>
      </w:r>
      <w:r>
        <w:rPr>
          <w:rFonts w:ascii="宋体" w:hAnsi="宋体" w:hint="eastAsia"/>
          <w:bCs/>
          <w:sz w:val="24"/>
        </w:rPr>
        <w:t>家具本身质量原因造成的直接经济损失应全部由投标人负责。</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付款方式：安装结束调试并验收合格后付至合同总价的95%；</w:t>
      </w:r>
      <w:r w:rsidR="00015DCC">
        <w:rPr>
          <w:rFonts w:ascii="宋体" w:hAnsi="宋体" w:hint="eastAsia"/>
          <w:bCs/>
          <w:sz w:val="24"/>
        </w:rPr>
        <w:t>质保期内无质量</w:t>
      </w:r>
      <w:r w:rsidR="00015DCC">
        <w:rPr>
          <w:rFonts w:ascii="宋体" w:hAnsi="宋体"/>
          <w:bCs/>
          <w:sz w:val="24"/>
        </w:rPr>
        <w:t>问题</w:t>
      </w:r>
      <w:r>
        <w:rPr>
          <w:rFonts w:ascii="宋体" w:hAnsi="宋体" w:hint="eastAsia"/>
          <w:bCs/>
          <w:sz w:val="24"/>
        </w:rPr>
        <w:t>支付剩余款项</w:t>
      </w:r>
      <w:r>
        <w:rPr>
          <w:rFonts w:ascii="宋体" w:hAnsi="宋体"/>
          <w:bCs/>
          <w:sz w:val="24"/>
        </w:rPr>
        <w:t>。</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办公家具质保期内质量出现问题，中标单位应包退、包换、包修，费用由中标单位负责。</w:t>
      </w:r>
    </w:p>
    <w:p w:rsidR="006508ED" w:rsidRPr="00E80504" w:rsidRDefault="00FB08DA" w:rsidP="00E80504">
      <w:pPr>
        <w:numPr>
          <w:ilvl w:val="0"/>
          <w:numId w:val="13"/>
        </w:numPr>
        <w:tabs>
          <w:tab w:val="left" w:pos="0"/>
          <w:tab w:val="left" w:pos="945"/>
          <w:tab w:val="left" w:pos="1785"/>
        </w:tabs>
        <w:spacing w:line="360" w:lineRule="auto"/>
        <w:ind w:left="0" w:firstLineChars="200" w:firstLine="480"/>
        <w:rPr>
          <w:rFonts w:ascii="黑体" w:eastAsia="黑体" w:hAnsi="宋体"/>
          <w:bCs/>
          <w:sz w:val="24"/>
        </w:rPr>
      </w:pPr>
      <w:r w:rsidRPr="00E80504">
        <w:rPr>
          <w:rFonts w:ascii="宋体" w:hAnsi="宋体" w:hint="eastAsia"/>
          <w:bCs/>
          <w:sz w:val="24"/>
        </w:rPr>
        <w:t>货物需随机抽样破坏性检测，甲醛和苯等有害物质不符合国家标准的、参数和材质不符合标书要求的退货并赔偿甲方损失（破坏性检测的货物，检测后重新装好，金额由中标单位支付）。</w:t>
      </w:r>
    </w:p>
    <w:p w:rsidR="00FB08DA" w:rsidRPr="00FB08DA" w:rsidRDefault="00FB08DA" w:rsidP="00FB08DA">
      <w:pPr>
        <w:spacing w:line="288" w:lineRule="auto"/>
        <w:outlineLvl w:val="0"/>
        <w:rPr>
          <w:rFonts w:hAnsi="宋体"/>
          <w:b/>
          <w:bCs/>
          <w:sz w:val="24"/>
        </w:rPr>
      </w:pPr>
    </w:p>
    <w:p w:rsidR="00FB08DA" w:rsidRDefault="00FB08DA" w:rsidP="00FB08DA">
      <w:pPr>
        <w:spacing w:line="288" w:lineRule="auto"/>
        <w:outlineLvl w:val="0"/>
        <w:rPr>
          <w:rFonts w:hAnsi="宋体"/>
          <w:b/>
          <w:bCs/>
          <w:sz w:val="24"/>
        </w:rPr>
      </w:pPr>
    </w:p>
    <w:p w:rsidR="00FB08DA" w:rsidRDefault="00FB08DA" w:rsidP="00FB08DA">
      <w:pPr>
        <w:spacing w:line="288" w:lineRule="auto"/>
        <w:outlineLvl w:val="0"/>
        <w:rPr>
          <w:rFonts w:hAnsi="宋体"/>
          <w:b/>
          <w:bCs/>
          <w:sz w:val="24"/>
        </w:rPr>
      </w:pPr>
    </w:p>
    <w:p w:rsidR="00FB08DA" w:rsidRDefault="00FB08DA" w:rsidP="00FB08DA">
      <w:pPr>
        <w:spacing w:line="288" w:lineRule="auto"/>
        <w:outlineLvl w:val="0"/>
        <w:rPr>
          <w:rFonts w:hAnsi="宋体"/>
          <w:b/>
          <w:bCs/>
          <w:sz w:val="24"/>
        </w:rPr>
      </w:pPr>
    </w:p>
    <w:p w:rsidR="00FB08DA" w:rsidRDefault="00FB08DA" w:rsidP="00FB08DA">
      <w:pPr>
        <w:spacing w:line="288" w:lineRule="auto"/>
        <w:outlineLvl w:val="0"/>
        <w:rPr>
          <w:rFonts w:hAnsi="宋体"/>
          <w:b/>
          <w:bCs/>
          <w:sz w:val="24"/>
        </w:rPr>
      </w:pPr>
    </w:p>
    <w:p w:rsidR="00F060C5" w:rsidRDefault="00F060C5" w:rsidP="00FB08DA">
      <w:pPr>
        <w:spacing w:line="288" w:lineRule="auto"/>
        <w:outlineLvl w:val="0"/>
        <w:rPr>
          <w:rFonts w:hAnsi="宋体"/>
          <w:b/>
          <w:bCs/>
          <w:sz w:val="24"/>
        </w:rPr>
      </w:pPr>
    </w:p>
    <w:p w:rsidR="00F060C5" w:rsidRDefault="00F060C5" w:rsidP="00FB08DA">
      <w:pPr>
        <w:spacing w:line="288" w:lineRule="auto"/>
        <w:outlineLvl w:val="0"/>
        <w:rPr>
          <w:rFonts w:hAnsi="宋体"/>
          <w:b/>
          <w:bCs/>
          <w:sz w:val="24"/>
        </w:rPr>
      </w:pPr>
    </w:p>
    <w:p w:rsidR="00F060C5" w:rsidRDefault="00F060C5" w:rsidP="00FB08DA">
      <w:pPr>
        <w:spacing w:line="288" w:lineRule="auto"/>
        <w:outlineLvl w:val="0"/>
        <w:rPr>
          <w:rFonts w:hAnsi="宋体"/>
          <w:b/>
          <w:bCs/>
          <w:sz w:val="24"/>
        </w:rPr>
      </w:pPr>
    </w:p>
    <w:p w:rsidR="00F060C5" w:rsidRDefault="00F060C5" w:rsidP="00FB08DA">
      <w:pPr>
        <w:spacing w:line="288" w:lineRule="auto"/>
        <w:outlineLvl w:val="0"/>
        <w:rPr>
          <w:rFonts w:hAnsi="宋体"/>
          <w:b/>
          <w:bCs/>
          <w:sz w:val="24"/>
        </w:rPr>
      </w:pPr>
    </w:p>
    <w:tbl>
      <w:tblPr>
        <w:tblStyle w:val="af3"/>
        <w:tblW w:w="0" w:type="auto"/>
        <w:jc w:val="center"/>
        <w:tblLook w:val="04A0" w:firstRow="1" w:lastRow="0" w:firstColumn="1" w:lastColumn="0" w:noHBand="0" w:noVBand="1"/>
      </w:tblPr>
      <w:tblGrid>
        <w:gridCol w:w="627"/>
        <w:gridCol w:w="812"/>
        <w:gridCol w:w="3846"/>
        <w:gridCol w:w="2960"/>
        <w:gridCol w:w="815"/>
      </w:tblGrid>
      <w:tr w:rsidR="00B4237F" w:rsidTr="009342F6">
        <w:trPr>
          <w:jc w:val="center"/>
        </w:trPr>
        <w:tc>
          <w:tcPr>
            <w:tcW w:w="627" w:type="dxa"/>
          </w:tcPr>
          <w:p w:rsidR="00FD3D81" w:rsidRDefault="00FD3D81" w:rsidP="00AE750D">
            <w:r>
              <w:rPr>
                <w:rFonts w:hint="eastAsia"/>
              </w:rPr>
              <w:t>序号</w:t>
            </w:r>
          </w:p>
        </w:tc>
        <w:tc>
          <w:tcPr>
            <w:tcW w:w="812" w:type="dxa"/>
          </w:tcPr>
          <w:p w:rsidR="00FD3D81" w:rsidRDefault="00FD3D81" w:rsidP="00AE750D">
            <w:r>
              <w:rPr>
                <w:rFonts w:hint="eastAsia"/>
              </w:rPr>
              <w:t>名称</w:t>
            </w:r>
          </w:p>
        </w:tc>
        <w:tc>
          <w:tcPr>
            <w:tcW w:w="3846" w:type="dxa"/>
          </w:tcPr>
          <w:p w:rsidR="00FD3D81" w:rsidRDefault="00FD3D81" w:rsidP="00AE750D">
            <w:r>
              <w:rPr>
                <w:rFonts w:hint="eastAsia"/>
              </w:rPr>
              <w:t>产品材质</w:t>
            </w:r>
          </w:p>
        </w:tc>
        <w:tc>
          <w:tcPr>
            <w:tcW w:w="2960" w:type="dxa"/>
          </w:tcPr>
          <w:p w:rsidR="00FD3D81" w:rsidRDefault="00FD3D81" w:rsidP="00AE750D">
            <w:r>
              <w:rPr>
                <w:rFonts w:hint="eastAsia"/>
              </w:rPr>
              <w:t>规格</w:t>
            </w:r>
          </w:p>
        </w:tc>
        <w:tc>
          <w:tcPr>
            <w:tcW w:w="815" w:type="dxa"/>
          </w:tcPr>
          <w:p w:rsidR="00FD3D81" w:rsidRDefault="00FD3D81" w:rsidP="00AE750D">
            <w:r>
              <w:rPr>
                <w:rFonts w:hint="eastAsia"/>
              </w:rPr>
              <w:t>数量</w:t>
            </w:r>
          </w:p>
        </w:tc>
      </w:tr>
      <w:tr w:rsidR="00B4237F" w:rsidTr="009342F6">
        <w:trPr>
          <w:jc w:val="center"/>
        </w:trPr>
        <w:tc>
          <w:tcPr>
            <w:tcW w:w="627" w:type="dxa"/>
            <w:vAlign w:val="center"/>
          </w:tcPr>
          <w:p w:rsidR="00FD3D81" w:rsidRDefault="00793B8A" w:rsidP="00AE750D">
            <w:r>
              <w:rPr>
                <w:rFonts w:hint="eastAsia"/>
              </w:rPr>
              <w:t>1</w:t>
            </w:r>
          </w:p>
        </w:tc>
        <w:tc>
          <w:tcPr>
            <w:tcW w:w="812" w:type="dxa"/>
            <w:vAlign w:val="center"/>
          </w:tcPr>
          <w:p w:rsidR="00FD3D81" w:rsidRDefault="00F060C5" w:rsidP="00AE750D">
            <w:r>
              <w:rPr>
                <w:rFonts w:hint="eastAsia"/>
              </w:rPr>
              <w:t>床</w:t>
            </w:r>
          </w:p>
        </w:tc>
        <w:tc>
          <w:tcPr>
            <w:tcW w:w="3846" w:type="dxa"/>
            <w:vAlign w:val="center"/>
          </w:tcPr>
          <w:p w:rsidR="005000DF" w:rsidRPr="005000DF" w:rsidRDefault="005000DF" w:rsidP="005000DF">
            <w:pPr>
              <w:widowControl/>
              <w:jc w:val="left"/>
              <w:rPr>
                <w:rFonts w:ascii="宋体" w:hAnsi="宋体" w:cs="宋体"/>
                <w:kern w:val="0"/>
                <w:sz w:val="24"/>
              </w:rPr>
            </w:pPr>
            <w:r>
              <w:rPr>
                <w:rFonts w:ascii="宋体" w:hAnsi="宋体" w:cs="宋体"/>
                <w:noProof/>
                <w:kern w:val="0"/>
                <w:sz w:val="24"/>
              </w:rPr>
              <w:drawing>
                <wp:inline distT="0" distB="0" distL="0" distR="0">
                  <wp:extent cx="2281661" cy="1533525"/>
                  <wp:effectExtent l="19050" t="0" r="4339" b="0"/>
                  <wp:docPr id="2" name="图片 2" descr="C:\Users\hp\AppData\Roaming\Tencent\Users\1051967193\QQ\WinTemp\RichOle\Z9C}8~[Y_T9)JFHR{[8X[{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Roaming\Tencent\Users\1051967193\QQ\WinTemp\RichOle\Z9C}8~[Y_T9)JFHR{[8X[{4.png"/>
                          <pic:cNvPicPr>
                            <a:picLocks noChangeAspect="1" noChangeArrowheads="1"/>
                          </pic:cNvPicPr>
                        </pic:nvPicPr>
                        <pic:blipFill>
                          <a:blip r:embed="rId10" cstate="print"/>
                          <a:srcRect/>
                          <a:stretch>
                            <a:fillRect/>
                          </a:stretch>
                        </pic:blipFill>
                        <pic:spPr bwMode="auto">
                          <a:xfrm>
                            <a:off x="0" y="0"/>
                            <a:ext cx="2286991" cy="1537107"/>
                          </a:xfrm>
                          <a:prstGeom prst="rect">
                            <a:avLst/>
                          </a:prstGeom>
                          <a:noFill/>
                          <a:ln w="9525">
                            <a:noFill/>
                            <a:miter lim="800000"/>
                            <a:headEnd/>
                            <a:tailEnd/>
                          </a:ln>
                        </pic:spPr>
                      </pic:pic>
                    </a:graphicData>
                  </a:graphic>
                </wp:inline>
              </w:drawing>
            </w:r>
          </w:p>
          <w:p w:rsidR="00FD3D81" w:rsidRPr="00361793" w:rsidRDefault="00FD3D81" w:rsidP="00F060C5">
            <w:pPr>
              <w:rPr>
                <w:color w:val="FF0000"/>
                <w:sz w:val="18"/>
                <w:szCs w:val="18"/>
              </w:rPr>
            </w:pPr>
          </w:p>
        </w:tc>
        <w:tc>
          <w:tcPr>
            <w:tcW w:w="2960" w:type="dxa"/>
            <w:vAlign w:val="center"/>
          </w:tcPr>
          <w:p w:rsidR="00541A08" w:rsidRPr="005000DF" w:rsidRDefault="00105C54" w:rsidP="00105C54">
            <w:r>
              <w:rPr>
                <w:rStyle w:val="font31"/>
                <w:rFonts w:ascii="宋体" w:hAnsi="宋体" w:hint="eastAsia"/>
                <w:sz w:val="18"/>
                <w:szCs w:val="18"/>
              </w:rPr>
              <w:t>1.21*2.18米,</w:t>
            </w:r>
            <w:r w:rsidR="00B4237F">
              <w:rPr>
                <w:rStyle w:val="font31"/>
                <w:rFonts w:ascii="宋体" w:hAnsi="宋体" w:hint="eastAsia"/>
                <w:sz w:val="18"/>
                <w:szCs w:val="18"/>
              </w:rPr>
              <w:t>*2.1</w:t>
            </w:r>
            <w:r>
              <w:rPr>
                <w:rStyle w:val="font31"/>
                <w:rFonts w:ascii="宋体" w:hAnsi="宋体" w:hint="eastAsia"/>
                <w:sz w:val="18"/>
                <w:szCs w:val="18"/>
              </w:rPr>
              <w:t>米, 床头厚度大于70MM，床尾厚度大于50MM，床板为白松木，厚度大于15MM，轮毂不少于5根.</w:t>
            </w:r>
            <w:r w:rsidR="00022D34">
              <w:rPr>
                <w:rStyle w:val="font31"/>
                <w:rFonts w:ascii="宋体" w:hAnsi="宋体"/>
                <w:sz w:val="18"/>
                <w:szCs w:val="18"/>
              </w:rPr>
              <w:t>面材采用优质</w:t>
            </w:r>
            <w:r w:rsidR="00022D34">
              <w:rPr>
                <w:rStyle w:val="font31"/>
                <w:rFonts w:ascii="宋体" w:hAnsi="宋体" w:hint="eastAsia"/>
                <w:sz w:val="18"/>
                <w:szCs w:val="18"/>
              </w:rPr>
              <w:t>橡胶木</w:t>
            </w:r>
            <w:r w:rsidR="00022D34" w:rsidRPr="00346B88">
              <w:rPr>
                <w:rStyle w:val="font31"/>
                <w:rFonts w:ascii="宋体" w:hAnsi="宋体"/>
                <w:sz w:val="18"/>
                <w:szCs w:val="18"/>
              </w:rPr>
              <w:t>制作，油漆：环保聚酯漆，不低于台湾“大宝”品牌。经五底三面磨退工艺处理，甲醛含量≤0.9mg/L密度≥760kg/m3,静曲张度≥51.2Mpa,吸水膨胀率≤8.1%.封边：甲醛释放量≤1.5mg/L</w:t>
            </w:r>
            <w:r w:rsidR="00307C8F">
              <w:rPr>
                <w:rStyle w:val="font31"/>
                <w:rFonts w:ascii="宋体" w:hAnsi="宋体"/>
                <w:sz w:val="18"/>
                <w:szCs w:val="18"/>
              </w:rPr>
              <w:t>，</w:t>
            </w:r>
            <w:r w:rsidR="00022D34" w:rsidRPr="00346B88">
              <w:rPr>
                <w:rStyle w:val="font31"/>
                <w:rFonts w:ascii="宋体" w:hAnsi="宋体"/>
                <w:sz w:val="18"/>
                <w:szCs w:val="18"/>
              </w:rPr>
              <w:t>附件均用实木封边；纹路清晰、结构均匀、色泽美观,强度高、结构均匀细密、纵横一致、不易变形、承重性强，优质绿色环保产品,各项指标均达国家标准。</w:t>
            </w:r>
          </w:p>
        </w:tc>
        <w:tc>
          <w:tcPr>
            <w:tcW w:w="815" w:type="dxa"/>
            <w:vAlign w:val="center"/>
          </w:tcPr>
          <w:p w:rsidR="00FD3D81" w:rsidRDefault="00C80269" w:rsidP="00E634D5">
            <w:pPr>
              <w:jc w:val="center"/>
            </w:pPr>
            <w:r>
              <w:rPr>
                <w:rFonts w:hint="eastAsia"/>
              </w:rPr>
              <w:t>60</w:t>
            </w:r>
          </w:p>
        </w:tc>
      </w:tr>
      <w:tr w:rsidR="009753CE" w:rsidTr="009342F6">
        <w:trPr>
          <w:jc w:val="center"/>
        </w:trPr>
        <w:tc>
          <w:tcPr>
            <w:tcW w:w="627" w:type="dxa"/>
            <w:vAlign w:val="center"/>
          </w:tcPr>
          <w:p w:rsidR="009753CE" w:rsidRDefault="009753CE" w:rsidP="00AE750D">
            <w:r>
              <w:rPr>
                <w:rFonts w:hint="eastAsia"/>
              </w:rPr>
              <w:t>2</w:t>
            </w:r>
          </w:p>
        </w:tc>
        <w:tc>
          <w:tcPr>
            <w:tcW w:w="812" w:type="dxa"/>
            <w:vAlign w:val="center"/>
          </w:tcPr>
          <w:p w:rsidR="009753CE" w:rsidRDefault="009753CE" w:rsidP="00AE750D">
            <w:r>
              <w:rPr>
                <w:rFonts w:hint="eastAsia"/>
              </w:rPr>
              <w:t>床头柜</w:t>
            </w:r>
          </w:p>
        </w:tc>
        <w:tc>
          <w:tcPr>
            <w:tcW w:w="3846" w:type="dxa"/>
            <w:vAlign w:val="center"/>
          </w:tcPr>
          <w:p w:rsidR="009753CE" w:rsidRDefault="00795821" w:rsidP="005000DF">
            <w:pPr>
              <w:widowControl/>
              <w:jc w:val="left"/>
              <w:rPr>
                <w:rFonts w:ascii="宋体" w:hAnsi="宋体" w:cs="宋体"/>
                <w:noProof/>
                <w:kern w:val="0"/>
                <w:sz w:val="24"/>
              </w:rPr>
            </w:pPr>
            <w:r w:rsidRPr="00795821">
              <w:rPr>
                <w:rFonts w:ascii="宋体" w:hAnsi="宋体" w:cs="宋体"/>
                <w:noProof/>
                <w:kern w:val="0"/>
                <w:sz w:val="24"/>
              </w:rPr>
              <w:drawing>
                <wp:inline distT="0" distB="0" distL="0" distR="0">
                  <wp:extent cx="1166084" cy="1104900"/>
                  <wp:effectExtent l="19050" t="0" r="0" b="0"/>
                  <wp:docPr id="1" name="图片 1" descr="C:\Users\hp\AppData\Roaming\Tencent\Users\1051967193\QQ\WinTemp\RichOle\8X@SGXD]7J$QPAJF$ZDA{V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Roaming\Tencent\Users\1051967193\QQ\WinTemp\RichOle\8X@SGXD]7J$QPAJF$ZDA{VR.png"/>
                          <pic:cNvPicPr>
                            <a:picLocks noChangeAspect="1" noChangeArrowheads="1"/>
                          </pic:cNvPicPr>
                        </pic:nvPicPr>
                        <pic:blipFill>
                          <a:blip r:embed="rId11" cstate="print"/>
                          <a:srcRect/>
                          <a:stretch>
                            <a:fillRect/>
                          </a:stretch>
                        </pic:blipFill>
                        <pic:spPr bwMode="auto">
                          <a:xfrm>
                            <a:off x="0" y="0"/>
                            <a:ext cx="1166284" cy="1105089"/>
                          </a:xfrm>
                          <a:prstGeom prst="rect">
                            <a:avLst/>
                          </a:prstGeom>
                          <a:noFill/>
                          <a:ln w="9525">
                            <a:noFill/>
                            <a:miter lim="800000"/>
                            <a:headEnd/>
                            <a:tailEnd/>
                          </a:ln>
                        </pic:spPr>
                      </pic:pic>
                    </a:graphicData>
                  </a:graphic>
                </wp:inline>
              </w:drawing>
            </w:r>
          </w:p>
        </w:tc>
        <w:tc>
          <w:tcPr>
            <w:tcW w:w="2960" w:type="dxa"/>
            <w:vAlign w:val="center"/>
          </w:tcPr>
          <w:p w:rsidR="009753CE" w:rsidRDefault="00795821" w:rsidP="00105C54">
            <w:pPr>
              <w:rPr>
                <w:rStyle w:val="font31"/>
                <w:rFonts w:ascii="宋体" w:hAnsi="宋体"/>
                <w:sz w:val="18"/>
                <w:szCs w:val="18"/>
              </w:rPr>
            </w:pPr>
            <w:r>
              <w:rPr>
                <w:rFonts w:hint="eastAsia"/>
              </w:rPr>
              <w:t>0.5*0.4*0.48</w:t>
            </w:r>
            <w:r>
              <w:rPr>
                <w:rStyle w:val="font31"/>
                <w:rFonts w:ascii="宋体" w:hAnsi="宋体" w:hint="eastAsia"/>
                <w:sz w:val="18"/>
                <w:szCs w:val="18"/>
              </w:rPr>
              <w:t>米，</w:t>
            </w:r>
            <w:r>
              <w:rPr>
                <w:rStyle w:val="font31"/>
                <w:rFonts w:ascii="宋体" w:hAnsi="宋体"/>
                <w:sz w:val="18"/>
                <w:szCs w:val="18"/>
              </w:rPr>
              <w:t>面材采用优质</w:t>
            </w:r>
            <w:r>
              <w:rPr>
                <w:rStyle w:val="font31"/>
                <w:rFonts w:ascii="宋体" w:hAnsi="宋体" w:hint="eastAsia"/>
                <w:sz w:val="18"/>
                <w:szCs w:val="18"/>
              </w:rPr>
              <w:t>橡胶木</w:t>
            </w:r>
            <w:r w:rsidRPr="00346B88">
              <w:rPr>
                <w:rStyle w:val="font31"/>
                <w:rFonts w:ascii="宋体" w:hAnsi="宋体"/>
                <w:sz w:val="18"/>
                <w:szCs w:val="18"/>
              </w:rPr>
              <w:t>制作，油漆：环保聚酯漆，不低于台湾“大宝”品牌。经五底三面磨退工艺处理，甲醛含量≤0.9mg/L密度≥760kg/m3,静曲张度≥51.2Mpa,吸水膨胀率≤8.1%.封边：甲醛释放量≤1.5mg/L</w:t>
            </w:r>
            <w:r>
              <w:rPr>
                <w:rStyle w:val="font31"/>
                <w:rFonts w:ascii="宋体" w:hAnsi="宋体"/>
                <w:sz w:val="18"/>
                <w:szCs w:val="18"/>
              </w:rPr>
              <w:t>，</w:t>
            </w:r>
            <w:r w:rsidRPr="00346B88">
              <w:rPr>
                <w:rStyle w:val="font31"/>
                <w:rFonts w:ascii="宋体" w:hAnsi="宋体"/>
                <w:sz w:val="18"/>
                <w:szCs w:val="18"/>
              </w:rPr>
              <w:t>附件均用实木封边；纹路清晰、结构均匀、色泽美观,强度高、结构均匀细密、纵横一致、不易变形、承重性强，优质绿色环保产品,各项指标均达国家标准。</w:t>
            </w:r>
          </w:p>
        </w:tc>
        <w:tc>
          <w:tcPr>
            <w:tcW w:w="815" w:type="dxa"/>
            <w:vAlign w:val="center"/>
          </w:tcPr>
          <w:p w:rsidR="009753CE" w:rsidRDefault="00795821" w:rsidP="00E634D5">
            <w:pPr>
              <w:jc w:val="center"/>
            </w:pPr>
            <w:r>
              <w:rPr>
                <w:rFonts w:hint="eastAsia"/>
              </w:rPr>
              <w:t>90</w:t>
            </w:r>
          </w:p>
        </w:tc>
      </w:tr>
    </w:tbl>
    <w:p w:rsidR="00FC6EB0" w:rsidRPr="003F7114" w:rsidRDefault="00FC6EB0" w:rsidP="00FC6EB0">
      <w:pPr>
        <w:spacing w:line="288" w:lineRule="auto"/>
        <w:outlineLvl w:val="0"/>
        <w:rPr>
          <w:rFonts w:hAnsi="宋体"/>
          <w:b/>
          <w:bCs/>
          <w:sz w:val="24"/>
        </w:rPr>
      </w:pPr>
    </w:p>
    <w:p w:rsidR="00067530" w:rsidRDefault="00067530" w:rsidP="00FC6EB0">
      <w:pPr>
        <w:spacing w:line="288" w:lineRule="auto"/>
        <w:outlineLvl w:val="0"/>
        <w:rPr>
          <w:rFonts w:hAnsi="宋体"/>
          <w:b/>
          <w:bCs/>
          <w:sz w:val="24"/>
        </w:rPr>
      </w:pPr>
    </w:p>
    <w:p w:rsidR="00767A8B" w:rsidRDefault="00767A8B">
      <w:pPr>
        <w:spacing w:line="288" w:lineRule="auto"/>
        <w:outlineLvl w:val="0"/>
        <w:rPr>
          <w:rFonts w:ascii="宋体" w:hAnsi="宋体"/>
          <w:b/>
          <w:sz w:val="24"/>
        </w:rPr>
      </w:pPr>
    </w:p>
    <w:p w:rsidR="00F060C5" w:rsidRDefault="00F060C5">
      <w:pPr>
        <w:spacing w:line="288" w:lineRule="auto"/>
        <w:outlineLvl w:val="0"/>
        <w:rPr>
          <w:rFonts w:ascii="宋体" w:hAnsi="宋体"/>
          <w:b/>
          <w:sz w:val="24"/>
        </w:rPr>
      </w:pPr>
    </w:p>
    <w:p w:rsidR="00767A8B" w:rsidRPr="009300EA" w:rsidRDefault="00767A8B" w:rsidP="00AC0651">
      <w:pPr>
        <w:tabs>
          <w:tab w:val="left" w:pos="840"/>
        </w:tabs>
        <w:spacing w:line="360" w:lineRule="auto"/>
        <w:ind w:left="450" w:hangingChars="100" w:hanging="450"/>
        <w:jc w:val="center"/>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4"/>
        <w:numPr>
          <w:ilvl w:val="0"/>
          <w:numId w:val="7"/>
        </w:numPr>
        <w:spacing w:line="420" w:lineRule="atLeast"/>
        <w:ind w:firstLineChars="0"/>
        <w:rPr>
          <w:b/>
          <w:sz w:val="24"/>
        </w:rPr>
      </w:pPr>
      <w:r w:rsidRPr="00243829">
        <w:rPr>
          <w:rFonts w:hint="eastAsia"/>
          <w:b/>
          <w:sz w:val="24"/>
        </w:rPr>
        <w:t>交货期</w:t>
      </w:r>
    </w:p>
    <w:p w:rsidR="00243829" w:rsidRPr="00243829" w:rsidRDefault="00015DCC" w:rsidP="00243829">
      <w:pPr>
        <w:pStyle w:val="af4"/>
        <w:spacing w:line="420" w:lineRule="atLeast"/>
        <w:ind w:left="847" w:firstLineChars="0" w:firstLine="0"/>
        <w:rPr>
          <w:b/>
          <w:sz w:val="24"/>
        </w:rPr>
      </w:pPr>
      <w:r>
        <w:rPr>
          <w:rFonts w:hint="eastAsia"/>
          <w:b/>
          <w:sz w:val="24"/>
        </w:rPr>
        <w:t>合同签订</w:t>
      </w:r>
      <w:r w:rsidR="00243829">
        <w:rPr>
          <w:rFonts w:hint="eastAsia"/>
          <w:b/>
          <w:sz w:val="24"/>
        </w:rPr>
        <w:t>后</w:t>
      </w:r>
      <w:r w:rsidR="00243829">
        <w:rPr>
          <w:rFonts w:hint="eastAsia"/>
          <w:b/>
          <w:sz w:val="24"/>
        </w:rPr>
        <w:t>,</w:t>
      </w:r>
      <w:r>
        <w:rPr>
          <w:rFonts w:hint="eastAsia"/>
          <w:b/>
          <w:sz w:val="24"/>
        </w:rPr>
        <w:t>10</w:t>
      </w:r>
      <w:r w:rsidR="00243829">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sidR="00015DCC">
        <w:rPr>
          <w:rFonts w:hint="eastAsia"/>
          <w:sz w:val="24"/>
        </w:rPr>
        <w:t>个工作日内按照招标文件</w:t>
      </w:r>
      <w:r w:rsidR="00015DCC">
        <w:rPr>
          <w:sz w:val="24"/>
        </w:rPr>
        <w:t>约定付款</w:t>
      </w:r>
      <w:r>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w:t>
      </w:r>
      <w:r w:rsidR="00015DCC">
        <w:rPr>
          <w:rFonts w:hint="eastAsia"/>
          <w:sz w:val="24"/>
        </w:rPr>
        <w:t>至</w:t>
      </w:r>
      <w:r w:rsidR="00015DCC">
        <w:rPr>
          <w:sz w:val="24"/>
        </w:rPr>
        <w:t>学院</w:t>
      </w:r>
      <w:r w:rsidRPr="006D7440">
        <w:rPr>
          <w:rFonts w:hint="eastAsia"/>
          <w:sz w:val="24"/>
        </w:rPr>
        <w:t>，</w:t>
      </w:r>
      <w:r w:rsidR="00015DCC">
        <w:rPr>
          <w:rFonts w:hint="eastAsia"/>
          <w:sz w:val="24"/>
        </w:rPr>
        <w:t>学院</w:t>
      </w:r>
      <w:r w:rsidR="00015DCC">
        <w:rPr>
          <w:sz w:val="24"/>
        </w:rPr>
        <w:t>收到质保金</w:t>
      </w:r>
      <w:r w:rsidR="00015DCC">
        <w:rPr>
          <w:rFonts w:hint="eastAsia"/>
          <w:sz w:val="24"/>
        </w:rPr>
        <w:t>和</w:t>
      </w:r>
      <w:r w:rsidR="00015DCC">
        <w:rPr>
          <w:sz w:val="24"/>
        </w:rPr>
        <w:t>验收合格后</w:t>
      </w:r>
      <w:r w:rsidR="00015DCC">
        <w:rPr>
          <w:rFonts w:hint="eastAsia"/>
          <w:sz w:val="24"/>
        </w:rPr>
        <w:t>按照招标文件</w:t>
      </w:r>
      <w:r w:rsidR="00015DCC">
        <w:rPr>
          <w:sz w:val="24"/>
        </w:rPr>
        <w:t>要求</w:t>
      </w:r>
      <w:r w:rsidRPr="006D7440">
        <w:rPr>
          <w:rFonts w:hint="eastAsia"/>
          <w:sz w:val="24"/>
        </w:rPr>
        <w:t>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2"/>
          <w:footerReference w:type="even" r:id="rId13"/>
          <w:footerReference w:type="default" r:id="rId14"/>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AC0651">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8215EA">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AE750D" w:rsidRDefault="00AE750D">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8215EA">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AE750D" w:rsidRDefault="00AE750D">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5EA" w:rsidRDefault="008215EA">
      <w:r>
        <w:separator/>
      </w:r>
    </w:p>
  </w:endnote>
  <w:endnote w:type="continuationSeparator" w:id="0">
    <w:p w:rsidR="008215EA" w:rsidRDefault="0082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3D43B5">
    <w:pPr>
      <w:pStyle w:val="aa"/>
      <w:framePr w:wrap="around" w:vAnchor="text" w:hAnchor="margin" w:xAlign="center" w:y="1"/>
      <w:rPr>
        <w:rStyle w:val="a4"/>
      </w:rPr>
    </w:pPr>
    <w:r>
      <w:fldChar w:fldCharType="begin"/>
    </w:r>
    <w:r w:rsidR="00AE750D">
      <w:rPr>
        <w:rStyle w:val="a4"/>
      </w:rPr>
      <w:instrText xml:space="preserve">PAGE  </w:instrText>
    </w:r>
    <w:r>
      <w:fldChar w:fldCharType="end"/>
    </w:r>
  </w:p>
  <w:p w:rsidR="00AE750D" w:rsidRDefault="00AE750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3D43B5">
    <w:pPr>
      <w:pStyle w:val="aa"/>
      <w:framePr w:wrap="around" w:vAnchor="text" w:hAnchor="margin" w:xAlign="center" w:y="1"/>
      <w:rPr>
        <w:rStyle w:val="a4"/>
      </w:rPr>
    </w:pPr>
    <w:r>
      <w:fldChar w:fldCharType="begin"/>
    </w:r>
    <w:r w:rsidR="00AE750D">
      <w:rPr>
        <w:rStyle w:val="a4"/>
      </w:rPr>
      <w:instrText xml:space="preserve">PAGE  </w:instrText>
    </w:r>
    <w:r>
      <w:fldChar w:fldCharType="separate"/>
    </w:r>
    <w:r w:rsidR="00876577">
      <w:rPr>
        <w:rStyle w:val="a4"/>
        <w:noProof/>
      </w:rPr>
      <w:t>7</w:t>
    </w:r>
    <w:r>
      <w:fldChar w:fldCharType="end"/>
    </w:r>
  </w:p>
  <w:p w:rsidR="00AE750D" w:rsidRDefault="00AE75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5EA" w:rsidRDefault="008215EA">
      <w:r>
        <w:separator/>
      </w:r>
    </w:p>
  </w:footnote>
  <w:footnote w:type="continuationSeparator" w:id="0">
    <w:p w:rsidR="008215EA" w:rsidRDefault="00821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AE750D" w:rsidP="00153D1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lvlText w:val="%1．"/>
      <w:lvlJc w:val="left"/>
      <w:pPr>
        <w:tabs>
          <w:tab w:val="num" w:pos="1785"/>
        </w:tabs>
        <w:ind w:left="1785"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10926BFE"/>
    <w:multiLevelType w:val="hybridMultilevel"/>
    <w:tmpl w:val="6D084C86"/>
    <w:lvl w:ilvl="0" w:tplc="C16E1138">
      <w:start w:val="1"/>
      <w:numFmt w:val="japaneseCounting"/>
      <w:lvlText w:val="（%1）"/>
      <w:lvlJc w:val="left"/>
      <w:pPr>
        <w:tabs>
          <w:tab w:val="num" w:pos="1080"/>
        </w:tabs>
        <w:ind w:left="1080" w:hanging="1080"/>
      </w:pPr>
      <w:rPr>
        <w:rFonts w:cs="Times New Roman" w:hint="eastAsia"/>
      </w:rPr>
    </w:lvl>
    <w:lvl w:ilvl="1" w:tplc="CDA82872">
      <w:start w:val="1"/>
      <w:numFmt w:val="decimal"/>
      <w:lvlText w:val="%2."/>
      <w:lvlJc w:val="left"/>
      <w:pPr>
        <w:tabs>
          <w:tab w:val="num" w:pos="780"/>
        </w:tabs>
        <w:ind w:left="780" w:hanging="360"/>
      </w:pPr>
      <w:rPr>
        <w:rFonts w:cs="Times New Roman" w:hint="eastAsia"/>
        <w:color w:val="auto"/>
      </w:rPr>
    </w:lvl>
    <w:lvl w:ilvl="2" w:tplc="01ECF468" w:tentative="1">
      <w:start w:val="1"/>
      <w:numFmt w:val="lowerRoman"/>
      <w:lvlText w:val="%3."/>
      <w:lvlJc w:val="right"/>
      <w:pPr>
        <w:tabs>
          <w:tab w:val="num" w:pos="1260"/>
        </w:tabs>
        <w:ind w:left="1260" w:hanging="420"/>
      </w:pPr>
      <w:rPr>
        <w:rFonts w:cs="Times New Roman"/>
      </w:rPr>
    </w:lvl>
    <w:lvl w:ilvl="3" w:tplc="F5C40ED6" w:tentative="1">
      <w:start w:val="1"/>
      <w:numFmt w:val="decimal"/>
      <w:lvlText w:val="%4."/>
      <w:lvlJc w:val="left"/>
      <w:pPr>
        <w:tabs>
          <w:tab w:val="num" w:pos="1680"/>
        </w:tabs>
        <w:ind w:left="1680" w:hanging="420"/>
      </w:pPr>
      <w:rPr>
        <w:rFonts w:cs="Times New Roman"/>
      </w:rPr>
    </w:lvl>
    <w:lvl w:ilvl="4" w:tplc="A5EE4B36" w:tentative="1">
      <w:start w:val="1"/>
      <w:numFmt w:val="lowerLetter"/>
      <w:lvlText w:val="%5)"/>
      <w:lvlJc w:val="left"/>
      <w:pPr>
        <w:tabs>
          <w:tab w:val="num" w:pos="2100"/>
        </w:tabs>
        <w:ind w:left="2100" w:hanging="420"/>
      </w:pPr>
      <w:rPr>
        <w:rFonts w:cs="Times New Roman"/>
      </w:rPr>
    </w:lvl>
    <w:lvl w:ilvl="5" w:tplc="CF44E7E0" w:tentative="1">
      <w:start w:val="1"/>
      <w:numFmt w:val="lowerRoman"/>
      <w:lvlText w:val="%6."/>
      <w:lvlJc w:val="right"/>
      <w:pPr>
        <w:tabs>
          <w:tab w:val="num" w:pos="2520"/>
        </w:tabs>
        <w:ind w:left="2520" w:hanging="420"/>
      </w:pPr>
      <w:rPr>
        <w:rFonts w:cs="Times New Roman"/>
      </w:rPr>
    </w:lvl>
    <w:lvl w:ilvl="6" w:tplc="18641678" w:tentative="1">
      <w:start w:val="1"/>
      <w:numFmt w:val="decimal"/>
      <w:lvlText w:val="%7."/>
      <w:lvlJc w:val="left"/>
      <w:pPr>
        <w:tabs>
          <w:tab w:val="num" w:pos="2940"/>
        </w:tabs>
        <w:ind w:left="2940" w:hanging="420"/>
      </w:pPr>
      <w:rPr>
        <w:rFonts w:cs="Times New Roman"/>
      </w:rPr>
    </w:lvl>
    <w:lvl w:ilvl="7" w:tplc="43EAC258" w:tentative="1">
      <w:start w:val="1"/>
      <w:numFmt w:val="lowerLetter"/>
      <w:lvlText w:val="%8)"/>
      <w:lvlJc w:val="left"/>
      <w:pPr>
        <w:tabs>
          <w:tab w:val="num" w:pos="3360"/>
        </w:tabs>
        <w:ind w:left="3360" w:hanging="420"/>
      </w:pPr>
      <w:rPr>
        <w:rFonts w:cs="Times New Roman"/>
      </w:rPr>
    </w:lvl>
    <w:lvl w:ilvl="8" w:tplc="438E0B0C" w:tentative="1">
      <w:start w:val="1"/>
      <w:numFmt w:val="lowerRoman"/>
      <w:lvlText w:val="%9."/>
      <w:lvlJc w:val="right"/>
      <w:pPr>
        <w:tabs>
          <w:tab w:val="num" w:pos="3780"/>
        </w:tabs>
        <w:ind w:left="378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2C810E30"/>
    <w:multiLevelType w:val="multilevel"/>
    <w:tmpl w:val="2C810E30"/>
    <w:lvl w:ilvl="0">
      <w:start w:val="1"/>
      <w:numFmt w:val="lowerLetter"/>
      <w:lvlText w:val="%1)"/>
      <w:lvlJc w:val="left"/>
      <w:pPr>
        <w:ind w:left="930" w:hanging="420"/>
      </w:p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6">
    <w:nsid w:val="4D416C67"/>
    <w:multiLevelType w:val="multilevel"/>
    <w:tmpl w:val="4D416C67"/>
    <w:lvl w:ilvl="0">
      <w:start w:val="1"/>
      <w:numFmt w:val="lowerLetter"/>
      <w:lvlText w:val="%1)"/>
      <w:lvlJc w:val="left"/>
      <w:pPr>
        <w:ind w:left="930" w:hanging="420"/>
      </w:p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7">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30C1BC3"/>
    <w:multiLevelType w:val="hybridMultilevel"/>
    <w:tmpl w:val="FFCCB950"/>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A2ECBA9C">
      <w:start w:val="1"/>
      <w:numFmt w:val="decimal"/>
      <w:lvlText w:val="（%5）"/>
      <w:lvlJc w:val="left"/>
      <w:pPr>
        <w:tabs>
          <w:tab w:val="num" w:pos="2250"/>
        </w:tabs>
        <w:ind w:left="2250" w:hanging="420"/>
      </w:pPr>
      <w:rPr>
        <w:rFonts w:cs="Times New Roman" w:hint="eastAsia"/>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9">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2">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11"/>
  </w:num>
  <w:num w:numId="4">
    <w:abstractNumId w:val="7"/>
  </w:num>
  <w:num w:numId="5">
    <w:abstractNumId w:val="9"/>
  </w:num>
  <w:num w:numId="6">
    <w:abstractNumId w:val="10"/>
  </w:num>
  <w:num w:numId="7">
    <w:abstractNumId w:val="1"/>
  </w:num>
  <w:num w:numId="8">
    <w:abstractNumId w:val="1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12B2"/>
    <w:rsid w:val="00002648"/>
    <w:rsid w:val="00004DBF"/>
    <w:rsid w:val="00006484"/>
    <w:rsid w:val="0000725E"/>
    <w:rsid w:val="000131CB"/>
    <w:rsid w:val="000147DD"/>
    <w:rsid w:val="00015DCC"/>
    <w:rsid w:val="00016835"/>
    <w:rsid w:val="00022D34"/>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B15DD"/>
    <w:rsid w:val="000B1DCD"/>
    <w:rsid w:val="000B571B"/>
    <w:rsid w:val="000B5752"/>
    <w:rsid w:val="000B79AB"/>
    <w:rsid w:val="000C1003"/>
    <w:rsid w:val="000D1EFE"/>
    <w:rsid w:val="000E3CB4"/>
    <w:rsid w:val="000E56EE"/>
    <w:rsid w:val="000F0037"/>
    <w:rsid w:val="000F00F4"/>
    <w:rsid w:val="000F1EB9"/>
    <w:rsid w:val="000F272D"/>
    <w:rsid w:val="000F3C27"/>
    <w:rsid w:val="000F5790"/>
    <w:rsid w:val="001005CB"/>
    <w:rsid w:val="001017CE"/>
    <w:rsid w:val="0010325F"/>
    <w:rsid w:val="00103D20"/>
    <w:rsid w:val="00105C54"/>
    <w:rsid w:val="00106C11"/>
    <w:rsid w:val="00114146"/>
    <w:rsid w:val="001154CC"/>
    <w:rsid w:val="00116DDF"/>
    <w:rsid w:val="001210ED"/>
    <w:rsid w:val="00123B59"/>
    <w:rsid w:val="00124095"/>
    <w:rsid w:val="001241D6"/>
    <w:rsid w:val="00124595"/>
    <w:rsid w:val="001260E1"/>
    <w:rsid w:val="00126E0F"/>
    <w:rsid w:val="00126E36"/>
    <w:rsid w:val="00126F73"/>
    <w:rsid w:val="001276B2"/>
    <w:rsid w:val="0013026B"/>
    <w:rsid w:val="001310C3"/>
    <w:rsid w:val="00133398"/>
    <w:rsid w:val="00133E7C"/>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3EC3"/>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5E57"/>
    <w:rsid w:val="0027610E"/>
    <w:rsid w:val="0028172E"/>
    <w:rsid w:val="00281DAB"/>
    <w:rsid w:val="00281ED2"/>
    <w:rsid w:val="00282607"/>
    <w:rsid w:val="00287B2D"/>
    <w:rsid w:val="00290B72"/>
    <w:rsid w:val="00292B2D"/>
    <w:rsid w:val="00293EF1"/>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226F"/>
    <w:rsid w:val="00303FB9"/>
    <w:rsid w:val="003055EB"/>
    <w:rsid w:val="00306E39"/>
    <w:rsid w:val="00307C8F"/>
    <w:rsid w:val="00310976"/>
    <w:rsid w:val="00311AE5"/>
    <w:rsid w:val="0031223D"/>
    <w:rsid w:val="0031585B"/>
    <w:rsid w:val="00315FEF"/>
    <w:rsid w:val="0032019B"/>
    <w:rsid w:val="0032129F"/>
    <w:rsid w:val="00321A17"/>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D32"/>
    <w:rsid w:val="00393675"/>
    <w:rsid w:val="00395B37"/>
    <w:rsid w:val="003977BF"/>
    <w:rsid w:val="003A037F"/>
    <w:rsid w:val="003A1A52"/>
    <w:rsid w:val="003A7A7E"/>
    <w:rsid w:val="003C0236"/>
    <w:rsid w:val="003C394B"/>
    <w:rsid w:val="003C7802"/>
    <w:rsid w:val="003C785A"/>
    <w:rsid w:val="003D0F40"/>
    <w:rsid w:val="003D3797"/>
    <w:rsid w:val="003D3AD9"/>
    <w:rsid w:val="003D43B5"/>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1E83"/>
    <w:rsid w:val="00454F69"/>
    <w:rsid w:val="00457592"/>
    <w:rsid w:val="0046341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607"/>
    <w:rsid w:val="004E3DC9"/>
    <w:rsid w:val="004E3F28"/>
    <w:rsid w:val="004E449B"/>
    <w:rsid w:val="004F0A40"/>
    <w:rsid w:val="004F2B9D"/>
    <w:rsid w:val="004F3FEB"/>
    <w:rsid w:val="004F53D8"/>
    <w:rsid w:val="004F61C1"/>
    <w:rsid w:val="004F6C83"/>
    <w:rsid w:val="005000DF"/>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0DEC"/>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D7728"/>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508ED"/>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1766"/>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3C35"/>
    <w:rsid w:val="00784936"/>
    <w:rsid w:val="00787A15"/>
    <w:rsid w:val="0079336C"/>
    <w:rsid w:val="00793B8A"/>
    <w:rsid w:val="00794190"/>
    <w:rsid w:val="007950C2"/>
    <w:rsid w:val="007951A6"/>
    <w:rsid w:val="007956AF"/>
    <w:rsid w:val="00795821"/>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15EA"/>
    <w:rsid w:val="0082249B"/>
    <w:rsid w:val="00822CE4"/>
    <w:rsid w:val="00823832"/>
    <w:rsid w:val="00825740"/>
    <w:rsid w:val="00827E33"/>
    <w:rsid w:val="008303A1"/>
    <w:rsid w:val="0083149E"/>
    <w:rsid w:val="00832DEE"/>
    <w:rsid w:val="008330D3"/>
    <w:rsid w:val="008343E7"/>
    <w:rsid w:val="00834697"/>
    <w:rsid w:val="00837AE1"/>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57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13B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2F6"/>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3CE"/>
    <w:rsid w:val="0097578C"/>
    <w:rsid w:val="009757AE"/>
    <w:rsid w:val="00982EFE"/>
    <w:rsid w:val="009842D3"/>
    <w:rsid w:val="00986E86"/>
    <w:rsid w:val="009906F7"/>
    <w:rsid w:val="009917DD"/>
    <w:rsid w:val="0099399A"/>
    <w:rsid w:val="00994A82"/>
    <w:rsid w:val="00994F51"/>
    <w:rsid w:val="00996C0B"/>
    <w:rsid w:val="009972E6"/>
    <w:rsid w:val="009974D1"/>
    <w:rsid w:val="009A0D34"/>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3B93"/>
    <w:rsid w:val="00A56C7F"/>
    <w:rsid w:val="00A57934"/>
    <w:rsid w:val="00A6004B"/>
    <w:rsid w:val="00A60225"/>
    <w:rsid w:val="00A60C0F"/>
    <w:rsid w:val="00A61F23"/>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0651"/>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37F"/>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95334"/>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66CF"/>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2F0"/>
    <w:rsid w:val="00C529CD"/>
    <w:rsid w:val="00C53E2E"/>
    <w:rsid w:val="00C544F1"/>
    <w:rsid w:val="00C55CB1"/>
    <w:rsid w:val="00C570B7"/>
    <w:rsid w:val="00C57F0E"/>
    <w:rsid w:val="00C602FF"/>
    <w:rsid w:val="00C60397"/>
    <w:rsid w:val="00C616FE"/>
    <w:rsid w:val="00C61790"/>
    <w:rsid w:val="00C71479"/>
    <w:rsid w:val="00C745F8"/>
    <w:rsid w:val="00C746FA"/>
    <w:rsid w:val="00C77BAF"/>
    <w:rsid w:val="00C80269"/>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D01B83"/>
    <w:rsid w:val="00D01EB7"/>
    <w:rsid w:val="00D0354C"/>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5E7E"/>
    <w:rsid w:val="00D3726B"/>
    <w:rsid w:val="00D427D3"/>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13F6"/>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376BC"/>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0504"/>
    <w:rsid w:val="00E826AA"/>
    <w:rsid w:val="00E83603"/>
    <w:rsid w:val="00E86023"/>
    <w:rsid w:val="00E925F1"/>
    <w:rsid w:val="00E94B1B"/>
    <w:rsid w:val="00EA5103"/>
    <w:rsid w:val="00EA7266"/>
    <w:rsid w:val="00EB0CF1"/>
    <w:rsid w:val="00EB2C60"/>
    <w:rsid w:val="00EB480E"/>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0C5"/>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4272"/>
    <w:rsid w:val="00F5525C"/>
    <w:rsid w:val="00F562BC"/>
    <w:rsid w:val="00F578F2"/>
    <w:rsid w:val="00F57B01"/>
    <w:rsid w:val="00F61EC2"/>
    <w:rsid w:val="00F6207A"/>
    <w:rsid w:val="00F63B35"/>
    <w:rsid w:val="00F64340"/>
    <w:rsid w:val="00F6438D"/>
    <w:rsid w:val="00F64834"/>
    <w:rsid w:val="00F649DB"/>
    <w:rsid w:val="00F66442"/>
    <w:rsid w:val="00F66EDF"/>
    <w:rsid w:val="00F673AB"/>
    <w:rsid w:val="00F702D4"/>
    <w:rsid w:val="00F73B08"/>
    <w:rsid w:val="00F74AF2"/>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B08DA"/>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82CA6-37BB-4A0B-A135-A8096EA7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uiPriority w:val="99"/>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character" w:customStyle="1" w:styleId="font31">
    <w:name w:val="font31"/>
    <w:rsid w:val="00022D34"/>
    <w:rPr>
      <w:rFonts w:ascii="Times New Roman" w:hAnsi="Times New Roman" w:cs="Times New Roman" w:hint="default"/>
      <w:b w:val="0"/>
      <w:bCs w:val="0"/>
      <w:i w:val="0"/>
      <w:iCs w:val="0"/>
      <w:strike w:val="0"/>
      <w:dstrike w:val="0"/>
      <w:color w:val="000000"/>
      <w:sz w:val="24"/>
      <w:szCs w:val="24"/>
      <w:u w:val="none"/>
    </w:rPr>
  </w:style>
  <w:style w:type="character" w:customStyle="1" w:styleId="font01">
    <w:name w:val="font01"/>
    <w:basedOn w:val="a0"/>
    <w:qFormat/>
    <w:rsid w:val="00022D34"/>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646589298">
      <w:bodyDiv w:val="1"/>
      <w:marLeft w:val="0"/>
      <w:marRight w:val="0"/>
      <w:marTop w:val="0"/>
      <w:marBottom w:val="0"/>
      <w:divBdr>
        <w:top w:val="none" w:sz="0" w:space="0" w:color="auto"/>
        <w:left w:val="none" w:sz="0" w:space="0" w:color="auto"/>
        <w:bottom w:val="none" w:sz="0" w:space="0" w:color="auto"/>
        <w:right w:val="none" w:sz="0" w:space="0" w:color="auto"/>
      </w:divBdr>
    </w:div>
    <w:div w:id="824780338">
      <w:bodyDiv w:val="1"/>
      <w:marLeft w:val="0"/>
      <w:marRight w:val="0"/>
      <w:marTop w:val="0"/>
      <w:marBottom w:val="0"/>
      <w:divBdr>
        <w:top w:val="none" w:sz="0" w:space="0" w:color="auto"/>
        <w:left w:val="none" w:sz="0" w:space="0" w:color="auto"/>
        <w:bottom w:val="none" w:sz="0" w:space="0" w:color="auto"/>
        <w:right w:val="none" w:sz="0" w:space="0" w:color="auto"/>
      </w:divBdr>
      <w:divsChild>
        <w:div w:id="620963901">
          <w:marLeft w:val="0"/>
          <w:marRight w:val="0"/>
          <w:marTop w:val="0"/>
          <w:marBottom w:val="0"/>
          <w:divBdr>
            <w:top w:val="none" w:sz="0" w:space="0" w:color="auto"/>
            <w:left w:val="none" w:sz="0" w:space="0" w:color="auto"/>
            <w:bottom w:val="none" w:sz="0" w:space="0" w:color="auto"/>
            <w:right w:val="none" w:sz="0" w:space="0" w:color="auto"/>
          </w:divBdr>
        </w:div>
      </w:divsChild>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319845387">
      <w:bodyDiv w:val="1"/>
      <w:marLeft w:val="0"/>
      <w:marRight w:val="0"/>
      <w:marTop w:val="0"/>
      <w:marBottom w:val="0"/>
      <w:divBdr>
        <w:top w:val="none" w:sz="0" w:space="0" w:color="auto"/>
        <w:left w:val="none" w:sz="0" w:space="0" w:color="auto"/>
        <w:bottom w:val="none" w:sz="0" w:space="0" w:color="auto"/>
        <w:right w:val="none" w:sz="0" w:space="0" w:color="auto"/>
      </w:divBdr>
      <w:divsChild>
        <w:div w:id="1856843791">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752660281">
      <w:bodyDiv w:val="1"/>
      <w:marLeft w:val="0"/>
      <w:marRight w:val="0"/>
      <w:marTop w:val="0"/>
      <w:marBottom w:val="0"/>
      <w:divBdr>
        <w:top w:val="none" w:sz="0" w:space="0" w:color="auto"/>
        <w:left w:val="none" w:sz="0" w:space="0" w:color="auto"/>
        <w:bottom w:val="none" w:sz="0" w:space="0" w:color="auto"/>
        <w:right w:val="none" w:sz="0" w:space="0" w:color="auto"/>
      </w:divBdr>
      <w:divsChild>
        <w:div w:id="592669476">
          <w:marLeft w:val="0"/>
          <w:marRight w:val="0"/>
          <w:marTop w:val="0"/>
          <w:marBottom w:val="0"/>
          <w:divBdr>
            <w:top w:val="none" w:sz="0" w:space="0" w:color="auto"/>
            <w:left w:val="none" w:sz="0" w:space="0" w:color="auto"/>
            <w:bottom w:val="none" w:sz="0" w:space="0" w:color="auto"/>
            <w:right w:val="none" w:sz="0" w:space="0" w:color="auto"/>
          </w:divBdr>
        </w:div>
      </w:divsChild>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F079-303C-41C8-9AE7-6138D70C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21</Pages>
  <Words>1354</Words>
  <Characters>7719</Characters>
  <Application>Microsoft Office Word</Application>
  <DocSecurity>0</DocSecurity>
  <PresentationFormat/>
  <Lines>64</Lines>
  <Paragraphs>18</Paragraphs>
  <Slides>0</Slides>
  <Notes>0</Notes>
  <HiddenSlides>0</HiddenSlides>
  <MMClips>0</MMClips>
  <ScaleCrop>false</ScaleCrop>
  <Company>微软中国</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23</cp:revision>
  <dcterms:created xsi:type="dcterms:W3CDTF">2018-03-15T01:39:00Z</dcterms:created>
  <dcterms:modified xsi:type="dcterms:W3CDTF">2018-03-28T07:13:00Z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