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8B" w:rsidRDefault="00767A8B">
      <w:pPr>
        <w:jc w:val="center"/>
        <w:rPr>
          <w:rFonts w:ascii="宋体" w:hAnsi="宋体" w:hint="eastAsia"/>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581200">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325AE6">
        <w:rPr>
          <w:rFonts w:ascii="黑体" w:eastAsia="黑体" w:hAnsi="华文中宋" w:hint="eastAsia"/>
          <w:bCs/>
          <w:sz w:val="32"/>
          <w:szCs w:val="32"/>
        </w:rPr>
        <w:t>电动巡逻车</w:t>
      </w:r>
      <w:r w:rsidR="00E634D5">
        <w:rPr>
          <w:rFonts w:ascii="黑体" w:eastAsia="黑体" w:hAnsi="华文中宋" w:hint="eastAsia"/>
          <w:bCs/>
          <w:sz w:val="32"/>
          <w:szCs w:val="32"/>
        </w:rPr>
        <w:t>采购项目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325AE6">
        <w:rPr>
          <w:rFonts w:ascii="黑体" w:eastAsia="黑体" w:hAnsi="华文中宋" w:hint="eastAsia"/>
          <w:bCs/>
          <w:color w:val="FF0000"/>
          <w:sz w:val="32"/>
          <w:szCs w:val="32"/>
        </w:rPr>
        <w:t>HW</w:t>
      </w:r>
      <w:r w:rsidRPr="00F54272">
        <w:rPr>
          <w:rFonts w:ascii="黑体" w:eastAsia="黑体" w:hAnsi="华文中宋" w:hint="eastAsia"/>
          <w:bCs/>
          <w:color w:val="FF0000"/>
          <w:sz w:val="32"/>
          <w:szCs w:val="32"/>
        </w:rPr>
        <w:t>201</w:t>
      </w:r>
      <w:r w:rsidR="007B751E">
        <w:rPr>
          <w:rFonts w:ascii="黑体" w:eastAsia="黑体" w:hAnsi="华文中宋" w:hint="eastAsia"/>
          <w:bCs/>
          <w:color w:val="FF0000"/>
          <w:sz w:val="32"/>
          <w:szCs w:val="32"/>
        </w:rPr>
        <w:t>8</w:t>
      </w:r>
      <w:r w:rsidR="008972F0" w:rsidRPr="00F54272">
        <w:rPr>
          <w:rFonts w:ascii="黑体" w:eastAsia="黑体" w:hAnsi="华文中宋" w:hint="eastAsia"/>
          <w:bCs/>
          <w:color w:val="FF0000"/>
          <w:sz w:val="32"/>
          <w:szCs w:val="32"/>
        </w:rPr>
        <w:t>-</w:t>
      </w:r>
      <w:r w:rsidR="007B751E">
        <w:rPr>
          <w:rFonts w:ascii="黑体" w:eastAsia="黑体" w:hAnsi="华文中宋" w:hint="eastAsia"/>
          <w:bCs/>
          <w:color w:val="FF0000"/>
          <w:sz w:val="32"/>
          <w:szCs w:val="32"/>
        </w:rPr>
        <w:t>0</w:t>
      </w:r>
      <w:r w:rsidR="002448AE">
        <w:rPr>
          <w:rFonts w:ascii="黑体" w:eastAsia="黑体" w:hAnsi="华文中宋" w:hint="eastAsia"/>
          <w:bCs/>
          <w:color w:val="FF0000"/>
          <w:sz w:val="32"/>
          <w:szCs w:val="32"/>
        </w:rPr>
        <w:t>17</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7"/>
        <w:ind w:leftChars="0"/>
        <w:rPr>
          <w:rFonts w:ascii="宋体" w:eastAsia="宋体" w:hAnsi="宋体"/>
        </w:rPr>
      </w:pPr>
      <w:r>
        <w:rPr>
          <w:rFonts w:ascii="宋体" w:eastAsia="宋体" w:hAnsi="宋体" w:hint="eastAsia"/>
        </w:rPr>
        <w:t>201</w:t>
      </w:r>
      <w:r w:rsidR="007B751E">
        <w:rPr>
          <w:rFonts w:ascii="宋体" w:eastAsia="宋体" w:hAnsi="宋体" w:hint="eastAsia"/>
        </w:rPr>
        <w:t>8</w:t>
      </w:r>
      <w:r>
        <w:rPr>
          <w:rFonts w:ascii="宋体" w:eastAsia="宋体" w:hAnsi="宋体" w:hint="eastAsia"/>
        </w:rPr>
        <w:t>年</w:t>
      </w:r>
      <w:r w:rsidR="00325AE6">
        <w:rPr>
          <w:rFonts w:ascii="宋体" w:eastAsia="宋体" w:hAnsi="宋体" w:hint="eastAsia"/>
        </w:rPr>
        <w:t>5</w:t>
      </w:r>
      <w:r>
        <w:rPr>
          <w:rFonts w:ascii="宋体" w:eastAsia="宋体" w:hAnsi="宋体" w:hint="eastAsia"/>
        </w:rPr>
        <w:t>月</w:t>
      </w:r>
      <w:r w:rsidR="002448AE">
        <w:rPr>
          <w:rFonts w:ascii="宋体" w:eastAsia="宋体" w:hAnsi="宋体" w:hint="eastAsia"/>
        </w:rPr>
        <w:t>9</w:t>
      </w:r>
      <w:r>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325AE6">
        <w:rPr>
          <w:rFonts w:ascii="宋体" w:hAnsi="宋体" w:cs="Arial" w:hint="eastAsia"/>
          <w:sz w:val="24"/>
          <w:u w:val="single"/>
        </w:rPr>
        <w:t>电动巡逻车</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325AE6">
        <w:rPr>
          <w:rFonts w:ascii="宋体" w:hAnsi="宋体" w:cs="Arial" w:hint="eastAsia"/>
          <w:sz w:val="24"/>
        </w:rPr>
        <w:t>电动巡逻车</w:t>
      </w:r>
      <w:r w:rsidR="00E634D5">
        <w:rPr>
          <w:rFonts w:ascii="宋体" w:hAnsi="宋体" w:cs="Arial" w:hint="eastAsia"/>
          <w:sz w:val="24"/>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325AE6">
        <w:rPr>
          <w:rFonts w:ascii="宋体" w:hAnsi="宋体" w:hint="eastAsia"/>
          <w:spacing w:val="4"/>
          <w:w w:val="200"/>
          <w:sz w:val="24"/>
        </w:rPr>
        <w:t>HW</w:t>
      </w:r>
      <w:r>
        <w:rPr>
          <w:rFonts w:ascii="宋体" w:hAnsi="宋体"/>
          <w:spacing w:val="4"/>
          <w:w w:val="200"/>
          <w:sz w:val="24"/>
        </w:rPr>
        <w:t>201</w:t>
      </w:r>
      <w:r w:rsidR="007B751E">
        <w:rPr>
          <w:rFonts w:ascii="宋体" w:hAnsi="宋体" w:hint="eastAsia"/>
          <w:spacing w:val="4"/>
          <w:w w:val="200"/>
          <w:sz w:val="24"/>
        </w:rPr>
        <w:t>8</w:t>
      </w:r>
      <w:r w:rsidR="001017CE">
        <w:rPr>
          <w:rFonts w:ascii="宋体" w:hAnsi="宋体" w:hint="eastAsia"/>
          <w:spacing w:val="4"/>
          <w:w w:val="200"/>
          <w:sz w:val="24"/>
        </w:rPr>
        <w:t>-</w:t>
      </w:r>
      <w:r w:rsidR="007B751E">
        <w:rPr>
          <w:rFonts w:ascii="宋体" w:hAnsi="宋体" w:hint="eastAsia"/>
          <w:spacing w:val="4"/>
          <w:w w:val="200"/>
          <w:sz w:val="24"/>
        </w:rPr>
        <w:t>0</w:t>
      </w:r>
      <w:r w:rsidR="002448AE">
        <w:rPr>
          <w:rFonts w:ascii="宋体" w:hAnsi="宋体" w:hint="eastAsia"/>
          <w:spacing w:val="4"/>
          <w:w w:val="200"/>
          <w:sz w:val="24"/>
        </w:rPr>
        <w:t>17</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243829" w:rsidRDefault="00C51AEF">
      <w:pPr>
        <w:spacing w:line="360" w:lineRule="auto"/>
        <w:ind w:firstLineChars="200" w:firstLine="498"/>
        <w:rPr>
          <w:rFonts w:ascii="宋体" w:hAnsi="宋体"/>
          <w:b/>
          <w:color w:val="000000" w:themeColor="text1"/>
          <w:spacing w:val="4"/>
          <w:sz w:val="24"/>
        </w:rPr>
      </w:pPr>
      <w:r>
        <w:rPr>
          <w:rFonts w:ascii="宋体" w:hAnsi="宋体" w:hint="eastAsia"/>
          <w:b/>
          <w:spacing w:val="4"/>
          <w:sz w:val="24"/>
        </w:rPr>
        <w:t>四、最</w:t>
      </w:r>
      <w:r w:rsidRPr="00243829">
        <w:rPr>
          <w:rFonts w:ascii="宋体" w:hAnsi="宋体" w:hint="eastAsia"/>
          <w:b/>
          <w:color w:val="000000" w:themeColor="text1"/>
          <w:spacing w:val="4"/>
          <w:sz w:val="24"/>
        </w:rPr>
        <w:t>高限价</w:t>
      </w:r>
      <w:r w:rsidR="00C72D08">
        <w:rPr>
          <w:rFonts w:ascii="宋体" w:hAnsi="宋体" w:hint="eastAsia"/>
          <w:b/>
          <w:color w:val="FF0000"/>
          <w:spacing w:val="4"/>
          <w:sz w:val="24"/>
        </w:rPr>
        <w:t>8</w:t>
      </w:r>
      <w:r w:rsidR="009F3F0F" w:rsidRPr="007B751E">
        <w:rPr>
          <w:rFonts w:ascii="宋体" w:hAnsi="宋体" w:hint="eastAsia"/>
          <w:b/>
          <w:color w:val="FF0000"/>
          <w:spacing w:val="4"/>
          <w:sz w:val="24"/>
        </w:rPr>
        <w:t>万</w:t>
      </w:r>
      <w:r w:rsidRPr="007B751E">
        <w:rPr>
          <w:rFonts w:ascii="宋体" w:hAnsi="宋体" w:hint="eastAsia"/>
          <w:b/>
          <w:color w:val="FF0000"/>
          <w:spacing w:val="4"/>
          <w:sz w:val="24"/>
        </w:rPr>
        <w:t>元（人民币）</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C72D08" w:rsidRDefault="00767A8B" w:rsidP="00C72D08">
      <w:pPr>
        <w:spacing w:line="360" w:lineRule="auto"/>
        <w:ind w:firstLineChars="200" w:firstLine="480"/>
        <w:rPr>
          <w:sz w:val="24"/>
        </w:rPr>
      </w:pPr>
      <w:r>
        <w:rPr>
          <w:sz w:val="24"/>
        </w:rPr>
        <w:t>1</w:t>
      </w:r>
      <w:r w:rsidR="0062398B">
        <w:rPr>
          <w:rFonts w:hint="eastAsia"/>
          <w:sz w:val="24"/>
        </w:rPr>
        <w:t>、</w:t>
      </w:r>
      <w:r>
        <w:rPr>
          <w:rFonts w:ascii="宋体" w:hAnsi="宋体" w:hint="eastAsia"/>
          <w:bCs/>
          <w:sz w:val="24"/>
        </w:rPr>
        <w:t>经国家工商行政管理机关注册的</w:t>
      </w:r>
      <w:r>
        <w:rPr>
          <w:rFonts w:hint="eastAsia"/>
          <w:sz w:val="24"/>
        </w:rPr>
        <w:t>企业法人</w:t>
      </w:r>
      <w:r w:rsidR="00F54272">
        <w:rPr>
          <w:rFonts w:hint="eastAsia"/>
          <w:sz w:val="24"/>
        </w:rPr>
        <w:t>，</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C72D08" w:rsidP="00C72D08">
      <w:pPr>
        <w:spacing w:line="360" w:lineRule="auto"/>
        <w:ind w:firstLineChars="200" w:firstLine="480"/>
        <w:rPr>
          <w:sz w:val="24"/>
        </w:rPr>
      </w:pPr>
      <w:r>
        <w:rPr>
          <w:rFonts w:hint="eastAsia"/>
          <w:sz w:val="24"/>
        </w:rPr>
        <w:t>2</w:t>
      </w:r>
      <w:r>
        <w:rPr>
          <w:rFonts w:hint="eastAsia"/>
          <w:sz w:val="24"/>
        </w:rPr>
        <w:t>、</w:t>
      </w:r>
      <w:r w:rsidRPr="00F54272">
        <w:rPr>
          <w:rFonts w:hint="eastAsia"/>
          <w:sz w:val="24"/>
        </w:rPr>
        <w:t>未被“信用中国”网站（</w:t>
      </w:r>
      <w:hyperlink r:id="rId8" w:history="1">
        <w:r w:rsidRPr="00F54272">
          <w:rPr>
            <w:rFonts w:hint="eastAsia"/>
            <w:sz w:val="24"/>
          </w:rPr>
          <w:t>www.creditchina.gov.cn</w:t>
        </w:r>
      </w:hyperlink>
      <w:r w:rsidRPr="00F54272">
        <w:rPr>
          <w:rFonts w:hint="eastAsia"/>
          <w:sz w:val="24"/>
        </w:rPr>
        <w:t>）列入失信执行人、重大税收违法案件当事人名单、政府采购严重违法失信行为</w:t>
      </w:r>
      <w:r>
        <w:rPr>
          <w:rFonts w:hint="eastAsia"/>
          <w:sz w:val="24"/>
        </w:rPr>
        <w:t>；</w:t>
      </w:r>
    </w:p>
    <w:p w:rsidR="00C72D08" w:rsidRPr="004D7EF4" w:rsidRDefault="00C72D08" w:rsidP="00C72D08">
      <w:pPr>
        <w:widowControl/>
        <w:shd w:val="clear" w:color="auto" w:fill="FFFFFF"/>
        <w:spacing w:line="360" w:lineRule="auto"/>
        <w:ind w:firstLineChars="200" w:firstLine="480"/>
        <w:jc w:val="left"/>
        <w:rPr>
          <w:rFonts w:ascii="宋体" w:hAnsi="宋体"/>
          <w:bCs/>
          <w:sz w:val="24"/>
        </w:rPr>
      </w:pPr>
      <w:r w:rsidRPr="004D7EF4">
        <w:rPr>
          <w:rFonts w:ascii="宋体" w:hAnsi="宋体" w:hint="eastAsia"/>
          <w:bCs/>
          <w:sz w:val="24"/>
        </w:rPr>
        <w:t>3.</w:t>
      </w:r>
      <w:r w:rsidRPr="004D7EF4">
        <w:rPr>
          <w:rFonts w:ascii="宋体" w:hAnsi="宋体" w:hint="eastAsia"/>
          <w:sz w:val="24"/>
        </w:rPr>
        <w:t>具备</w:t>
      </w:r>
      <w:r w:rsidRPr="004D7EF4">
        <w:rPr>
          <w:rFonts w:ascii="宋体" w:hAnsi="宋体" w:cs="宋体" w:hint="eastAsia"/>
          <w:kern w:val="0"/>
          <w:sz w:val="24"/>
        </w:rPr>
        <w:t>采购人根据招标项目的特殊要求规定的</w:t>
      </w:r>
      <w:r w:rsidRPr="004D7EF4">
        <w:rPr>
          <w:rFonts w:ascii="宋体" w:hAnsi="宋体" w:hint="eastAsia"/>
          <w:sz w:val="24"/>
        </w:rPr>
        <w:t>以下</w:t>
      </w:r>
      <w:r w:rsidRPr="004D7EF4">
        <w:rPr>
          <w:rFonts w:ascii="宋体" w:hAnsi="宋体" w:cs="宋体" w:hint="eastAsia"/>
          <w:kern w:val="0"/>
          <w:sz w:val="24"/>
        </w:rPr>
        <w:t>特定资质：</w:t>
      </w:r>
    </w:p>
    <w:p w:rsidR="00C72D08" w:rsidRPr="004D7EF4" w:rsidRDefault="00C72D08" w:rsidP="00C72D08">
      <w:pPr>
        <w:widowControl/>
        <w:shd w:val="clear" w:color="auto" w:fill="FFFFFF"/>
        <w:spacing w:line="360" w:lineRule="auto"/>
        <w:ind w:firstLineChars="200" w:firstLine="480"/>
        <w:jc w:val="left"/>
        <w:rPr>
          <w:rFonts w:ascii="宋体" w:hAnsi="宋体" w:cs="宋体"/>
          <w:kern w:val="0"/>
          <w:sz w:val="24"/>
        </w:rPr>
      </w:pPr>
      <w:r w:rsidRPr="004D7EF4">
        <w:rPr>
          <w:rFonts w:ascii="宋体" w:hAnsi="宋体" w:cs="宋体" w:hint="eastAsia"/>
          <w:kern w:val="0"/>
          <w:sz w:val="24"/>
        </w:rPr>
        <w:t>（1）</w:t>
      </w:r>
      <w:r w:rsidRPr="004D7EF4">
        <w:rPr>
          <w:rFonts w:ascii="宋体" w:hAnsi="宋体" w:hint="eastAsia"/>
          <w:bCs/>
          <w:sz w:val="24"/>
        </w:rPr>
        <w:t>国家主管部门《车辆生产企业及产品公告》（标明投标产品（车型）位置，同时附该次投标车型的汽车产品技术参数）；</w:t>
      </w:r>
    </w:p>
    <w:p w:rsidR="00C72D08" w:rsidRPr="004D7EF4" w:rsidRDefault="00C72D08" w:rsidP="00C72D08">
      <w:pPr>
        <w:widowControl/>
        <w:shd w:val="clear" w:color="auto" w:fill="FFFFFF"/>
        <w:spacing w:line="360" w:lineRule="auto"/>
        <w:ind w:firstLineChars="200" w:firstLine="480"/>
        <w:jc w:val="left"/>
        <w:rPr>
          <w:rFonts w:ascii="宋体" w:hAnsi="宋体" w:cs="宋体"/>
          <w:kern w:val="0"/>
          <w:sz w:val="24"/>
        </w:rPr>
      </w:pPr>
      <w:r w:rsidRPr="004D7EF4">
        <w:rPr>
          <w:rFonts w:ascii="宋体" w:hAnsi="宋体" w:cs="宋体" w:hint="eastAsia"/>
          <w:kern w:val="0"/>
          <w:sz w:val="24"/>
        </w:rPr>
        <w:t>（2）不接受联合体投标；</w:t>
      </w:r>
    </w:p>
    <w:p w:rsidR="00767A8B" w:rsidRDefault="0089424E">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7B751E">
        <w:rPr>
          <w:rFonts w:hint="eastAsia"/>
          <w:color w:val="000000"/>
          <w:sz w:val="24"/>
        </w:rPr>
        <w:t>8</w:t>
      </w:r>
      <w:r w:rsidR="00767A8B">
        <w:rPr>
          <w:rFonts w:hint="eastAsia"/>
          <w:color w:val="000000"/>
          <w:sz w:val="24"/>
        </w:rPr>
        <w:t>年</w:t>
      </w:r>
      <w:r w:rsidR="00C72D08">
        <w:rPr>
          <w:rFonts w:hint="eastAsia"/>
          <w:color w:val="000000"/>
          <w:sz w:val="24"/>
        </w:rPr>
        <w:t>5</w:t>
      </w:r>
      <w:r w:rsidR="00767A8B">
        <w:rPr>
          <w:rFonts w:hint="eastAsia"/>
          <w:color w:val="000000"/>
          <w:sz w:val="24"/>
        </w:rPr>
        <w:t>月</w:t>
      </w:r>
      <w:r w:rsidR="00C72D08">
        <w:rPr>
          <w:rFonts w:hint="eastAsia"/>
          <w:color w:val="000000"/>
          <w:sz w:val="24"/>
        </w:rPr>
        <w:t>16</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7B751E">
        <w:rPr>
          <w:rFonts w:ascii="宋体" w:hAnsi="宋体" w:hint="eastAsia"/>
          <w:spacing w:val="4"/>
          <w:sz w:val="24"/>
        </w:rPr>
        <w:t>8</w:t>
      </w:r>
      <w:r w:rsidR="00767A8B">
        <w:rPr>
          <w:rFonts w:ascii="宋体" w:hAnsi="宋体" w:hint="eastAsia"/>
          <w:spacing w:val="4"/>
          <w:sz w:val="24"/>
        </w:rPr>
        <w:t>年</w:t>
      </w:r>
      <w:r w:rsidR="00C72D08">
        <w:rPr>
          <w:rFonts w:ascii="宋体" w:hAnsi="宋体" w:hint="eastAsia"/>
          <w:spacing w:val="4"/>
          <w:sz w:val="24"/>
        </w:rPr>
        <w:t>5</w:t>
      </w:r>
      <w:r w:rsidR="00767A8B">
        <w:rPr>
          <w:rFonts w:ascii="宋体" w:hAnsi="宋体" w:hint="eastAsia"/>
          <w:spacing w:val="4"/>
          <w:sz w:val="24"/>
        </w:rPr>
        <w:t>月</w:t>
      </w:r>
      <w:r w:rsidR="00C72D08">
        <w:rPr>
          <w:rFonts w:ascii="宋体" w:hAnsi="宋体" w:hint="eastAsia"/>
          <w:spacing w:val="4"/>
          <w:sz w:val="24"/>
        </w:rPr>
        <w:t>23</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7B751E">
        <w:rPr>
          <w:rFonts w:ascii="宋体" w:hAnsi="宋体" w:hint="eastAsia"/>
          <w:spacing w:val="4"/>
          <w:sz w:val="24"/>
        </w:rPr>
        <w:t>8</w:t>
      </w:r>
      <w:r>
        <w:rPr>
          <w:rFonts w:ascii="宋体" w:hAnsi="宋体" w:hint="eastAsia"/>
          <w:spacing w:val="4"/>
          <w:sz w:val="24"/>
        </w:rPr>
        <w:t>年</w:t>
      </w:r>
      <w:r w:rsidR="00C72D08">
        <w:rPr>
          <w:rFonts w:ascii="宋体" w:hAnsi="宋体" w:hint="eastAsia"/>
          <w:spacing w:val="4"/>
          <w:sz w:val="24"/>
        </w:rPr>
        <w:t>5</w:t>
      </w:r>
      <w:r>
        <w:rPr>
          <w:rFonts w:ascii="宋体" w:hAnsi="宋体" w:hint="eastAsia"/>
          <w:spacing w:val="4"/>
          <w:sz w:val="24"/>
        </w:rPr>
        <w:t>月</w:t>
      </w:r>
      <w:r w:rsidR="00C72D08">
        <w:rPr>
          <w:rFonts w:ascii="宋体" w:hAnsi="宋体" w:hint="eastAsia"/>
          <w:spacing w:val="4"/>
          <w:sz w:val="24"/>
        </w:rPr>
        <w:t>23</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lastRenderedPageBreak/>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767A8B" w:rsidP="00243829">
      <w:pPr>
        <w:spacing w:line="360" w:lineRule="auto"/>
        <w:jc w:val="center"/>
        <w:rPr>
          <w:spacing w:val="4"/>
          <w:sz w:val="24"/>
        </w:rPr>
      </w:pPr>
      <w:r>
        <w:rPr>
          <w:rFonts w:hint="eastAsia"/>
          <w:spacing w:val="4"/>
          <w:sz w:val="24"/>
        </w:rPr>
        <w:t>江苏信息职业技术学院</w:t>
      </w:r>
    </w:p>
    <w:p w:rsidR="00767A8B" w:rsidRDefault="00767A8B" w:rsidP="00243829">
      <w:pPr>
        <w:spacing w:line="360" w:lineRule="auto"/>
        <w:ind w:firstLineChars="391" w:firstLine="970"/>
        <w:jc w:val="center"/>
        <w:rPr>
          <w:spacing w:val="4"/>
          <w:sz w:val="24"/>
        </w:rPr>
      </w:pPr>
      <w:r>
        <w:rPr>
          <w:rFonts w:hint="eastAsia"/>
          <w:spacing w:val="4"/>
          <w:sz w:val="24"/>
        </w:rPr>
        <w:t>招投标</w:t>
      </w:r>
      <w:r w:rsidR="0089475B">
        <w:rPr>
          <w:rFonts w:hint="eastAsia"/>
          <w:spacing w:val="4"/>
          <w:sz w:val="24"/>
        </w:rPr>
        <w:t>中心</w:t>
      </w:r>
    </w:p>
    <w:p w:rsidR="00767A8B" w:rsidRDefault="00767A8B" w:rsidP="00243829">
      <w:pPr>
        <w:spacing w:line="360" w:lineRule="auto"/>
        <w:ind w:firstLineChars="391" w:firstLine="970"/>
        <w:jc w:val="center"/>
        <w:rPr>
          <w:spacing w:val="4"/>
          <w:sz w:val="24"/>
        </w:rPr>
      </w:pPr>
      <w:r>
        <w:rPr>
          <w:rFonts w:hint="eastAsia"/>
          <w:spacing w:val="4"/>
          <w:sz w:val="24"/>
        </w:rPr>
        <w:t>201</w:t>
      </w:r>
      <w:r w:rsidR="007B751E">
        <w:rPr>
          <w:rFonts w:hint="eastAsia"/>
          <w:spacing w:val="4"/>
          <w:sz w:val="24"/>
        </w:rPr>
        <w:t>8</w:t>
      </w:r>
      <w:r>
        <w:rPr>
          <w:rFonts w:hint="eastAsia"/>
          <w:spacing w:val="4"/>
          <w:sz w:val="24"/>
        </w:rPr>
        <w:t>年</w:t>
      </w:r>
      <w:r w:rsidR="00C72D08">
        <w:rPr>
          <w:rFonts w:hint="eastAsia"/>
          <w:spacing w:val="4"/>
          <w:sz w:val="24"/>
        </w:rPr>
        <w:t>5</w:t>
      </w:r>
      <w:r>
        <w:rPr>
          <w:rFonts w:hint="eastAsia"/>
          <w:spacing w:val="4"/>
          <w:sz w:val="24"/>
        </w:rPr>
        <w:t>月</w:t>
      </w:r>
      <w:r w:rsidR="002448AE">
        <w:rPr>
          <w:rFonts w:hint="eastAsia"/>
          <w:spacing w:val="4"/>
          <w:sz w:val="24"/>
        </w:rPr>
        <w:t>9</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Pr="00B66D4D"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B66D4D">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B66D4D" w:rsidRPr="00B66D4D" w:rsidRDefault="00B66D4D" w:rsidP="00B66D4D">
      <w:pPr>
        <w:widowControl/>
        <w:shd w:val="clear" w:color="auto" w:fill="FFFFFF"/>
        <w:spacing w:line="360" w:lineRule="auto"/>
        <w:ind w:firstLineChars="200" w:firstLine="480"/>
        <w:jc w:val="left"/>
        <w:rPr>
          <w:rFonts w:ascii="宋体" w:hAnsi="宋体" w:cs="宋体"/>
          <w:kern w:val="0"/>
          <w:sz w:val="24"/>
        </w:rPr>
      </w:pPr>
      <w:r>
        <w:rPr>
          <w:rFonts w:ascii="宋体" w:hAnsi="宋体" w:hint="eastAsia"/>
          <w:bCs/>
          <w:sz w:val="24"/>
        </w:rPr>
        <w:t>（2）</w:t>
      </w:r>
      <w:r w:rsidRPr="004D7EF4">
        <w:rPr>
          <w:rFonts w:ascii="宋体" w:hAnsi="宋体" w:hint="eastAsia"/>
          <w:bCs/>
          <w:sz w:val="24"/>
        </w:rPr>
        <w:t>国家主管部门《车辆生产企业及产品公告》（标明投标产品（车型）位置，同时附该次投标车型的汽车产品技术参数）；</w:t>
      </w:r>
    </w:p>
    <w:p w:rsidR="00767A8B" w:rsidRDefault="00767A8B">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B66D4D">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w:t>
      </w:r>
      <w:r w:rsidR="001A09E2">
        <w:rPr>
          <w:rFonts w:hint="eastAsia"/>
          <w:sz w:val="24"/>
        </w:rPr>
        <w:t>中心</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lastRenderedPageBreak/>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lastRenderedPageBreak/>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39226B" w:rsidRPr="004D7EF4" w:rsidRDefault="0039226B" w:rsidP="0039226B">
      <w:pPr>
        <w:numPr>
          <w:ilvl w:val="4"/>
          <w:numId w:val="8"/>
        </w:numPr>
        <w:tabs>
          <w:tab w:val="clear" w:pos="2250"/>
          <w:tab w:val="num" w:pos="525"/>
        </w:tabs>
        <w:spacing w:line="360" w:lineRule="auto"/>
        <w:ind w:left="0" w:firstLineChars="262" w:firstLine="629"/>
        <w:rPr>
          <w:rFonts w:ascii="宋体" w:hAnsi="宋体"/>
          <w:bCs/>
          <w:sz w:val="24"/>
        </w:rPr>
      </w:pPr>
      <w:r w:rsidRPr="004D7EF4">
        <w:rPr>
          <w:rFonts w:ascii="宋体" w:hAnsi="宋体" w:hint="eastAsia"/>
          <w:bCs/>
          <w:sz w:val="24"/>
        </w:rPr>
        <w:t>价格（40分）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投标报价得分=(评标基准价／投标报价)×价格权值</w:t>
      </w:r>
      <w:bookmarkStart w:id="8" w:name="_GoBack"/>
      <w:bookmarkEnd w:id="8"/>
      <w:r w:rsidRPr="004D7EF4">
        <w:rPr>
          <w:rFonts w:ascii="宋体" w:hAnsi="宋体" w:hint="eastAsia"/>
          <w:bCs/>
          <w:sz w:val="24"/>
        </w:rPr>
        <w:t>。</w:t>
      </w:r>
    </w:p>
    <w:p w:rsidR="0039226B" w:rsidRPr="004D7EF4" w:rsidRDefault="0039226B" w:rsidP="0039226B">
      <w:pPr>
        <w:numPr>
          <w:ilvl w:val="4"/>
          <w:numId w:val="8"/>
        </w:numPr>
        <w:tabs>
          <w:tab w:val="clear" w:pos="2250"/>
          <w:tab w:val="num" w:pos="525"/>
          <w:tab w:val="num" w:pos="1155"/>
          <w:tab w:val="num" w:pos="1260"/>
        </w:tabs>
        <w:spacing w:line="360" w:lineRule="auto"/>
        <w:ind w:left="0" w:firstLineChars="262" w:firstLine="629"/>
        <w:rPr>
          <w:rFonts w:ascii="宋体" w:hAnsi="宋体"/>
          <w:bCs/>
          <w:sz w:val="24"/>
        </w:rPr>
      </w:pPr>
      <w:r w:rsidRPr="004D7EF4">
        <w:rPr>
          <w:rFonts w:ascii="宋体" w:hAnsi="宋体" w:hint="eastAsia"/>
          <w:bCs/>
          <w:sz w:val="24"/>
        </w:rPr>
        <w:t>产品配置性能</w:t>
      </w:r>
      <w:r w:rsidRPr="004D7EF4">
        <w:rPr>
          <w:rFonts w:ascii="宋体" w:hint="eastAsia"/>
          <w:sz w:val="24"/>
        </w:rPr>
        <w:t>（30分）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A、以投标文件的响应程度为基准，满足招标文件要求得25分。</w:t>
      </w:r>
    </w:p>
    <w:p w:rsidR="0039226B" w:rsidRPr="004D7EF4" w:rsidRDefault="0039226B" w:rsidP="0039226B">
      <w:pPr>
        <w:spacing w:line="400" w:lineRule="exact"/>
        <w:ind w:firstLineChars="200" w:firstLine="480"/>
        <w:rPr>
          <w:rFonts w:ascii="宋体"/>
          <w:sz w:val="24"/>
        </w:rPr>
      </w:pPr>
      <w:r w:rsidRPr="004D7EF4">
        <w:rPr>
          <w:rFonts w:ascii="宋体" w:hAnsi="宋体" w:hint="eastAsia"/>
          <w:bCs/>
          <w:sz w:val="24"/>
        </w:rPr>
        <w:t>B、并按照所报配置性能正偏离的高低酌情加分0-5分。</w:t>
      </w:r>
    </w:p>
    <w:p w:rsidR="0039226B" w:rsidRPr="004D7EF4" w:rsidRDefault="0039226B" w:rsidP="0039226B">
      <w:pPr>
        <w:numPr>
          <w:ilvl w:val="4"/>
          <w:numId w:val="8"/>
        </w:numPr>
        <w:tabs>
          <w:tab w:val="clear" w:pos="2250"/>
          <w:tab w:val="num" w:pos="525"/>
        </w:tabs>
        <w:spacing w:line="360" w:lineRule="auto"/>
        <w:ind w:left="0" w:firstLineChars="262" w:firstLine="629"/>
        <w:rPr>
          <w:rFonts w:ascii="宋体" w:hAnsi="宋体"/>
          <w:bCs/>
          <w:sz w:val="24"/>
        </w:rPr>
      </w:pPr>
      <w:r w:rsidRPr="004D7EF4">
        <w:rPr>
          <w:rFonts w:ascii="宋体" w:hAnsi="宋体" w:hint="eastAsia"/>
          <w:bCs/>
          <w:sz w:val="24"/>
        </w:rPr>
        <w:t>售后服务（18分）</w:t>
      </w:r>
    </w:p>
    <w:p w:rsidR="0039226B" w:rsidRPr="004D7EF4" w:rsidRDefault="0039226B" w:rsidP="0039226B">
      <w:pPr>
        <w:spacing w:line="360" w:lineRule="auto"/>
        <w:ind w:left="510"/>
        <w:rPr>
          <w:rFonts w:ascii="宋体" w:hAnsi="宋体"/>
          <w:bCs/>
          <w:sz w:val="24"/>
        </w:rPr>
      </w:pPr>
      <w:r w:rsidRPr="004D7EF4">
        <w:rPr>
          <w:rFonts w:ascii="宋体" w:hAnsi="宋体" w:hint="eastAsia"/>
          <w:bCs/>
          <w:sz w:val="24"/>
        </w:rPr>
        <w:t>A、满足招标文件提出的基本售后服务要求得10分。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B、在满足招标文件提出的服务要求的基础上，根据各投标单位所作服务承诺酌情给分合计最高8分：</w:t>
      </w:r>
    </w:p>
    <w:p w:rsidR="0039226B" w:rsidRPr="004D7EF4" w:rsidRDefault="0039226B" w:rsidP="0039226B">
      <w:pPr>
        <w:spacing w:line="360" w:lineRule="auto"/>
        <w:ind w:left="510"/>
        <w:rPr>
          <w:rFonts w:ascii="宋体" w:hAnsi="宋体"/>
          <w:bCs/>
          <w:sz w:val="24"/>
        </w:rPr>
      </w:pPr>
      <w:r w:rsidRPr="004D7EF4">
        <w:rPr>
          <w:rFonts w:ascii="宋体" w:hAnsi="宋体" w:hint="eastAsia"/>
          <w:bCs/>
          <w:sz w:val="24"/>
        </w:rPr>
        <w:t>●服务维修措施（含响应时间长短）1分。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●免费质保期在基本需求基础上每增加</w:t>
      </w:r>
      <w:r w:rsidRPr="004D7EF4">
        <w:rPr>
          <w:rFonts w:ascii="宋体" w:hAnsi="宋体"/>
          <w:bCs/>
          <w:sz w:val="24"/>
        </w:rPr>
        <w:t>1</w:t>
      </w:r>
      <w:r w:rsidRPr="004D7EF4">
        <w:rPr>
          <w:rFonts w:ascii="宋体" w:hAnsi="宋体" w:hint="eastAsia"/>
          <w:bCs/>
          <w:sz w:val="24"/>
        </w:rPr>
        <w:t>年加</w:t>
      </w:r>
      <w:r w:rsidRPr="004D7EF4">
        <w:rPr>
          <w:rFonts w:ascii="宋体" w:hAnsi="宋体"/>
          <w:bCs/>
          <w:sz w:val="24"/>
        </w:rPr>
        <w:t>1</w:t>
      </w:r>
      <w:r w:rsidRPr="004D7EF4">
        <w:rPr>
          <w:rFonts w:ascii="宋体" w:hAnsi="宋体" w:hint="eastAsia"/>
          <w:bCs/>
          <w:sz w:val="24"/>
        </w:rPr>
        <w:t>分，根据情况加最多不超过</w:t>
      </w:r>
      <w:r w:rsidRPr="004D7EF4">
        <w:rPr>
          <w:rFonts w:ascii="宋体" w:hAnsi="宋体"/>
          <w:bCs/>
          <w:sz w:val="24"/>
        </w:rPr>
        <w:t>2</w:t>
      </w:r>
      <w:r w:rsidRPr="004D7EF4">
        <w:rPr>
          <w:rFonts w:ascii="宋体" w:hAnsi="宋体" w:hint="eastAsia"/>
          <w:bCs/>
          <w:sz w:val="24"/>
        </w:rPr>
        <w:t>分。</w:t>
      </w:r>
    </w:p>
    <w:p w:rsidR="0039226B" w:rsidRPr="004D7EF4" w:rsidRDefault="0039226B" w:rsidP="0039226B">
      <w:pPr>
        <w:spacing w:line="360" w:lineRule="auto"/>
        <w:ind w:left="510"/>
        <w:rPr>
          <w:rFonts w:ascii="宋体" w:hAnsi="宋体"/>
          <w:bCs/>
          <w:sz w:val="24"/>
        </w:rPr>
      </w:pPr>
      <w:r w:rsidRPr="004D7EF4">
        <w:rPr>
          <w:rFonts w:ascii="宋体" w:hAnsi="宋体" w:hint="eastAsia"/>
          <w:bCs/>
          <w:sz w:val="24"/>
        </w:rPr>
        <w:t>●免费质保期</w:t>
      </w:r>
      <w:r w:rsidRPr="004D7EF4">
        <w:rPr>
          <w:rFonts w:hint="eastAsia"/>
          <w:sz w:val="24"/>
        </w:rPr>
        <w:t>后服务承诺方案和计划</w:t>
      </w:r>
      <w:r w:rsidRPr="004D7EF4">
        <w:rPr>
          <w:rFonts w:hint="eastAsia"/>
          <w:sz w:val="24"/>
        </w:rPr>
        <w:t>1</w:t>
      </w:r>
      <w:r w:rsidRPr="004D7EF4">
        <w:rPr>
          <w:rFonts w:hint="eastAsia"/>
          <w:sz w:val="24"/>
        </w:rPr>
        <w:t>分。</w:t>
      </w:r>
    </w:p>
    <w:p w:rsidR="0039226B" w:rsidRPr="004D7EF4" w:rsidRDefault="0039226B" w:rsidP="0039226B">
      <w:pPr>
        <w:spacing w:line="360" w:lineRule="auto"/>
        <w:ind w:firstLineChars="200" w:firstLine="480"/>
        <w:rPr>
          <w:rFonts w:ascii="宋体" w:hAnsi="宋体"/>
          <w:sz w:val="24"/>
        </w:rPr>
      </w:pPr>
      <w:r w:rsidRPr="004D7EF4">
        <w:rPr>
          <w:rFonts w:ascii="宋体" w:hAnsi="宋体" w:hint="eastAsia"/>
          <w:bCs/>
          <w:sz w:val="24"/>
        </w:rPr>
        <w:t>●</w:t>
      </w:r>
      <w:r w:rsidRPr="004D7EF4">
        <w:rPr>
          <w:rFonts w:hint="eastAsia"/>
          <w:kern w:val="0"/>
          <w:sz w:val="24"/>
        </w:rPr>
        <w:t>本地化售后服务：具备完善可靠的售后服务体系，</w:t>
      </w:r>
      <w:r w:rsidRPr="004D7EF4">
        <w:rPr>
          <w:rFonts w:ascii="宋体" w:hAnsi="宋体" w:hint="eastAsia"/>
          <w:sz w:val="24"/>
        </w:rPr>
        <w:t>在江浙沪地区设有分支机构</w:t>
      </w:r>
      <w:r w:rsidRPr="004D7EF4">
        <w:rPr>
          <w:rFonts w:ascii="宋体" w:hAnsi="宋体" w:hint="eastAsia"/>
          <w:sz w:val="24"/>
        </w:rPr>
        <w:lastRenderedPageBreak/>
        <w:t>或者售后服务单位得0.5分，在苏锡常地区设有分支机构或者售后服务单位得1分，在无锡设有分支机构或者售后服务单位得2分。需要提供当地注册的分支机构或售后服务单位营业执照（合作协议）等证明材料。</w:t>
      </w:r>
    </w:p>
    <w:p w:rsidR="0039226B" w:rsidRPr="004D7EF4" w:rsidRDefault="0039226B" w:rsidP="0039226B">
      <w:pPr>
        <w:spacing w:line="360" w:lineRule="auto"/>
        <w:ind w:firstLineChars="200" w:firstLine="480"/>
        <w:rPr>
          <w:rFonts w:ascii="宋体" w:hAnsi="宋体"/>
          <w:sz w:val="24"/>
        </w:rPr>
      </w:pPr>
      <w:r w:rsidRPr="004D7EF4">
        <w:rPr>
          <w:rFonts w:ascii="宋体" w:hAnsi="宋体" w:hint="eastAsia"/>
          <w:sz w:val="24"/>
        </w:rPr>
        <w:t>投标人售后服务体系符合商品售后服务评价体系</w:t>
      </w:r>
      <w:r w:rsidRPr="004D7EF4">
        <w:rPr>
          <w:rFonts w:ascii="宋体" w:hAnsi="宋体"/>
          <w:sz w:val="24"/>
        </w:rPr>
        <w:t>GB/T27922-2011</w:t>
      </w:r>
      <w:r w:rsidRPr="004D7EF4">
        <w:rPr>
          <w:rFonts w:ascii="宋体" w:hAnsi="宋体" w:hint="eastAsia"/>
          <w:sz w:val="24"/>
        </w:rPr>
        <w:t>标准，提供全国五星级服务体系认证证书得</w:t>
      </w:r>
      <w:r w:rsidRPr="004D7EF4">
        <w:rPr>
          <w:rFonts w:ascii="宋体" w:hAnsi="宋体"/>
          <w:sz w:val="24"/>
        </w:rPr>
        <w:t>2</w:t>
      </w:r>
      <w:r w:rsidRPr="004D7EF4">
        <w:rPr>
          <w:rFonts w:ascii="宋体" w:hAnsi="宋体" w:hint="eastAsia"/>
          <w:sz w:val="24"/>
        </w:rPr>
        <w:t>分，四星级的得</w:t>
      </w:r>
      <w:r w:rsidRPr="004D7EF4">
        <w:rPr>
          <w:rFonts w:ascii="宋体" w:hAnsi="宋体"/>
          <w:sz w:val="24"/>
        </w:rPr>
        <w:t>1</w:t>
      </w:r>
      <w:r w:rsidRPr="004D7EF4">
        <w:rPr>
          <w:rFonts w:ascii="宋体" w:hAnsi="宋体" w:hint="eastAsia"/>
          <w:sz w:val="24"/>
        </w:rPr>
        <w:t>分，其他情况或不具备售后服务体系认证的不得分。</w:t>
      </w:r>
    </w:p>
    <w:p w:rsidR="0039226B" w:rsidRPr="004D7EF4" w:rsidRDefault="0039226B" w:rsidP="0039226B">
      <w:pPr>
        <w:numPr>
          <w:ilvl w:val="4"/>
          <w:numId w:val="8"/>
        </w:numPr>
        <w:tabs>
          <w:tab w:val="clear" w:pos="2250"/>
          <w:tab w:val="num" w:pos="525"/>
        </w:tabs>
        <w:spacing w:line="360" w:lineRule="auto"/>
        <w:ind w:left="0" w:firstLineChars="262" w:firstLine="629"/>
        <w:rPr>
          <w:rFonts w:ascii="宋体" w:hAnsi="宋体"/>
          <w:bCs/>
          <w:sz w:val="24"/>
        </w:rPr>
      </w:pPr>
      <w:r w:rsidRPr="004D7EF4">
        <w:rPr>
          <w:rFonts w:ascii="宋体" w:hAnsi="宋体" w:hint="eastAsia"/>
          <w:bCs/>
          <w:sz w:val="24"/>
        </w:rPr>
        <w:t>投标单位评价（10分）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A、业绩：投标人近3年同类项目成功案例（合同），有一个得1分，最多不得超过5分。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B、投标车辆生产厂家ISO9001、AAA企业信用证书，</w:t>
      </w:r>
      <w:r w:rsidRPr="004D7EF4">
        <w:rPr>
          <w:rFonts w:ascii="宋体" w:hint="eastAsia"/>
          <w:bCs/>
          <w:sz w:val="24"/>
        </w:rPr>
        <w:t>提供</w:t>
      </w:r>
      <w:r w:rsidRPr="004D7EF4">
        <w:rPr>
          <w:rFonts w:ascii="宋体" w:hAnsi="宋体" w:hint="eastAsia"/>
          <w:sz w:val="24"/>
        </w:rPr>
        <w:t>证明材料复印件，</w:t>
      </w:r>
      <w:r w:rsidRPr="004D7EF4">
        <w:rPr>
          <w:rFonts w:ascii="宋体" w:hAnsi="宋体" w:hint="eastAsia"/>
          <w:bCs/>
          <w:sz w:val="24"/>
        </w:rPr>
        <w:t>有一个得0.5分，最多不超过2分。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C、投标车辆生产厂家获得国家专利或科技进步方面的奖项情况，有一个得0.5分，不超过2分。</w:t>
      </w:r>
    </w:p>
    <w:p w:rsidR="0039226B" w:rsidRPr="004D7EF4" w:rsidRDefault="0039226B" w:rsidP="0039226B">
      <w:pPr>
        <w:spacing w:line="360" w:lineRule="auto"/>
        <w:ind w:firstLineChars="200" w:firstLine="480"/>
        <w:rPr>
          <w:rFonts w:ascii="宋体" w:hAnsi="宋体"/>
          <w:bCs/>
          <w:sz w:val="24"/>
        </w:rPr>
      </w:pPr>
      <w:r w:rsidRPr="004D7EF4">
        <w:rPr>
          <w:rFonts w:ascii="宋体" w:hAnsi="宋体" w:hint="eastAsia"/>
          <w:bCs/>
          <w:sz w:val="24"/>
        </w:rPr>
        <w:t>D、所投产品或核心部件质量证明文件（资料），1分。</w:t>
      </w:r>
    </w:p>
    <w:p w:rsidR="0039226B" w:rsidRPr="004D7EF4" w:rsidRDefault="0039226B" w:rsidP="0039226B">
      <w:pPr>
        <w:numPr>
          <w:ilvl w:val="4"/>
          <w:numId w:val="8"/>
        </w:numPr>
        <w:tabs>
          <w:tab w:val="clear" w:pos="2250"/>
          <w:tab w:val="num" w:pos="525"/>
        </w:tabs>
        <w:spacing w:line="360" w:lineRule="auto"/>
        <w:ind w:left="0" w:firstLineChars="262" w:firstLine="629"/>
        <w:rPr>
          <w:rFonts w:ascii="宋体" w:hAnsi="宋体"/>
          <w:bCs/>
          <w:sz w:val="24"/>
        </w:rPr>
      </w:pPr>
      <w:r w:rsidRPr="004D7EF4">
        <w:rPr>
          <w:rFonts w:ascii="宋体" w:hAnsi="宋体" w:hint="eastAsia"/>
          <w:bCs/>
          <w:sz w:val="24"/>
        </w:rPr>
        <w:t>投标文件的评价（2分）：制作规范性</w:t>
      </w:r>
      <w:r w:rsidRPr="004D7EF4">
        <w:rPr>
          <w:rFonts w:ascii="宋体" w:hAnsi="宋体" w:hint="eastAsia"/>
          <w:sz w:val="24"/>
        </w:rPr>
        <w:t>和表述清晰程度</w:t>
      </w: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39226B" w:rsidRPr="0039226B" w:rsidRDefault="00767A8B" w:rsidP="0039226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一、项目说明</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1.1货物必须为合格产品，质量达到国家相关标准、行业标准、地方标准或者其他标准、规范，中标人供货时应当提供有关货物的合格证明材料等。</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1.2投标人应保证货物是全新、未使用过的合格产品。并完全符合合同规定的质量、规格和性能的要求。中标人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rsidR="0039226B" w:rsidRPr="006B51AE" w:rsidRDefault="0039226B" w:rsidP="006B51AE">
      <w:pPr>
        <w:spacing w:line="360" w:lineRule="auto"/>
        <w:ind w:firstLineChars="200" w:firstLine="480"/>
        <w:rPr>
          <w:rFonts w:ascii="宋体" w:hAnsi="宋体" w:cs="宋体"/>
          <w:kern w:val="0"/>
          <w:sz w:val="24"/>
        </w:rPr>
      </w:pPr>
      <w:bookmarkStart w:id="9" w:name="_Toc16440"/>
      <w:r w:rsidRPr="006B51AE">
        <w:rPr>
          <w:rFonts w:ascii="宋体" w:hAnsi="宋体" w:cs="宋体" w:hint="eastAsia"/>
          <w:kern w:val="0"/>
          <w:sz w:val="24"/>
        </w:rPr>
        <w:t>2.招标产品技术规格、要求和数量</w:t>
      </w:r>
      <w:bookmarkEnd w:id="9"/>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2.1数量:14座巡逻车1辆</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2.2技术规格及要求</w:t>
      </w:r>
    </w:p>
    <w:tbl>
      <w:tblPr>
        <w:tblStyle w:val="af3"/>
        <w:tblW w:w="0" w:type="auto"/>
        <w:tblInd w:w="108" w:type="dxa"/>
        <w:tblLook w:val="04A0" w:firstRow="1" w:lastRow="0" w:firstColumn="1" w:lastColumn="0" w:noHBand="0" w:noVBand="1"/>
      </w:tblPr>
      <w:tblGrid>
        <w:gridCol w:w="1226"/>
        <w:gridCol w:w="1227"/>
        <w:gridCol w:w="3178"/>
        <w:gridCol w:w="2783"/>
      </w:tblGrid>
      <w:tr w:rsidR="0039226B" w:rsidRPr="006B51AE" w:rsidTr="0039226B">
        <w:trPr>
          <w:trHeight w:val="825"/>
        </w:trPr>
        <w:tc>
          <w:tcPr>
            <w:tcW w:w="8414" w:type="dxa"/>
            <w:gridSpan w:val="4"/>
            <w:vMerge w:val="restart"/>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产品技术参数表</w:t>
            </w:r>
          </w:p>
        </w:tc>
      </w:tr>
      <w:tr w:rsidR="0039226B" w:rsidRPr="006B51AE" w:rsidTr="0039226B">
        <w:trPr>
          <w:trHeight w:val="468"/>
        </w:trPr>
        <w:tc>
          <w:tcPr>
            <w:tcW w:w="8414" w:type="dxa"/>
            <w:gridSpan w:val="4"/>
            <w:vMerge/>
            <w:hideMark/>
          </w:tcPr>
          <w:p w:rsidR="0039226B" w:rsidRPr="006B51AE" w:rsidRDefault="0039226B" w:rsidP="006B51AE">
            <w:pPr>
              <w:spacing w:line="360" w:lineRule="auto"/>
              <w:ind w:firstLineChars="200" w:firstLine="480"/>
              <w:rPr>
                <w:rFonts w:ascii="宋体" w:hAnsi="宋体" w:cs="宋体"/>
                <w:kern w:val="0"/>
                <w:sz w:val="24"/>
              </w:rPr>
            </w:pPr>
          </w:p>
        </w:tc>
      </w:tr>
      <w:tr w:rsidR="0039226B" w:rsidRPr="006B51AE" w:rsidTr="0039226B">
        <w:trPr>
          <w:trHeight w:val="495"/>
        </w:trPr>
        <w:tc>
          <w:tcPr>
            <w:tcW w:w="5631" w:type="dxa"/>
            <w:gridSpan w:val="3"/>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座位数</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14</w:t>
            </w:r>
          </w:p>
        </w:tc>
      </w:tr>
      <w:tr w:rsidR="0039226B" w:rsidRPr="006B51AE" w:rsidTr="0039226B">
        <w:trPr>
          <w:trHeight w:val="495"/>
        </w:trPr>
        <w:tc>
          <w:tcPr>
            <w:tcW w:w="1226" w:type="dxa"/>
            <w:vMerge w:val="restart"/>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外形尺寸(mm)</w:t>
            </w:r>
          </w:p>
        </w:tc>
        <w:tc>
          <w:tcPr>
            <w:tcW w:w="4405" w:type="dxa"/>
            <w:gridSpan w:val="2"/>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长/宽/高（mm）</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≥5000x1850x2100</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val="restart"/>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轮距</w:t>
            </w: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前轮（mm）</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≥1300</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后轮（mm）</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≥1300</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4405" w:type="dxa"/>
            <w:gridSpan w:val="2"/>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轴距（mm）</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≥2600</w:t>
            </w:r>
          </w:p>
        </w:tc>
      </w:tr>
      <w:tr w:rsidR="0039226B" w:rsidRPr="006B51AE" w:rsidTr="0039226B">
        <w:trPr>
          <w:trHeight w:val="495"/>
        </w:trPr>
        <w:tc>
          <w:tcPr>
            <w:tcW w:w="1226" w:type="dxa"/>
            <w:vMerge w:val="restart"/>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质           量     (kg)</w:t>
            </w:r>
          </w:p>
        </w:tc>
        <w:tc>
          <w:tcPr>
            <w:tcW w:w="4405" w:type="dxa"/>
            <w:gridSpan w:val="2"/>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额定总质量（Kg）</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2300～2500</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4405" w:type="dxa"/>
            <w:gridSpan w:val="2"/>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额定装载质量（Kg）</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≥1100</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4405" w:type="dxa"/>
            <w:gridSpan w:val="2"/>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整备质量（Kg）</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1150～1250</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4405" w:type="dxa"/>
            <w:gridSpan w:val="2"/>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满载前轮轴荷（Kg）</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≥950</w:t>
            </w:r>
          </w:p>
        </w:tc>
      </w:tr>
      <w:tr w:rsidR="0039226B" w:rsidRPr="006B51AE" w:rsidTr="0039226B">
        <w:trPr>
          <w:trHeight w:val="495"/>
        </w:trPr>
        <w:tc>
          <w:tcPr>
            <w:tcW w:w="1226" w:type="dxa"/>
            <w:hideMark/>
          </w:tcPr>
          <w:p w:rsidR="0039226B" w:rsidRPr="006B51AE" w:rsidRDefault="0039226B" w:rsidP="006B51AE">
            <w:pPr>
              <w:spacing w:line="360" w:lineRule="auto"/>
              <w:ind w:firstLineChars="200" w:firstLine="480"/>
              <w:rPr>
                <w:rFonts w:ascii="宋体" w:hAnsi="宋体" w:cs="宋体"/>
                <w:kern w:val="0"/>
                <w:sz w:val="24"/>
              </w:rPr>
            </w:pPr>
          </w:p>
        </w:tc>
        <w:tc>
          <w:tcPr>
            <w:tcW w:w="4405" w:type="dxa"/>
            <w:gridSpan w:val="2"/>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满载后轮轴荷（Kg）</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≥1400</w:t>
            </w:r>
          </w:p>
        </w:tc>
      </w:tr>
      <w:tr w:rsidR="0039226B" w:rsidRPr="006B51AE" w:rsidTr="0039226B">
        <w:trPr>
          <w:trHeight w:val="495"/>
        </w:trPr>
        <w:tc>
          <w:tcPr>
            <w:tcW w:w="1226" w:type="dxa"/>
            <w:vMerge w:val="restart"/>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 xml:space="preserve">主                                                                                                                                                                要           性           </w:t>
            </w:r>
            <w:r w:rsidRPr="006B51AE">
              <w:rPr>
                <w:rFonts w:ascii="宋体" w:hAnsi="宋体" w:cs="宋体" w:hint="eastAsia"/>
                <w:kern w:val="0"/>
                <w:sz w:val="24"/>
              </w:rPr>
              <w:lastRenderedPageBreak/>
              <w:t>能</w:t>
            </w:r>
          </w:p>
        </w:tc>
        <w:tc>
          <w:tcPr>
            <w:tcW w:w="1227" w:type="dxa"/>
            <w:vMerge w:val="restart"/>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lastRenderedPageBreak/>
              <w:t>动力性</w:t>
            </w: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可选最高车速(Km/H)满载</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30</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最大爬坡度(%)</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15%～25%</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经济性</w:t>
            </w: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续驶里程(Km)满载</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120</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val="restart"/>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安全性</w:t>
            </w: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制动装置(形式)</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前碟后鼓</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方向系统</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机械助力系统</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val="restart"/>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平顺性</w:t>
            </w: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前悬架</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前麦佛逊独立悬架</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后悬架</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钢板弹簧和阻尼器</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轮胎规格</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165/70R13C</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轮辋</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铝轮辋</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val="restart"/>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通过性</w:t>
            </w: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最小离地间隙（满载）(mm)</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≥135</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接近角（满载）</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17°～19°</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离去角（满载）</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16°～18°</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最小转弯半径(m)</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5.6</w:t>
            </w:r>
          </w:p>
        </w:tc>
      </w:tr>
      <w:tr w:rsidR="0039226B" w:rsidRPr="006B51AE" w:rsidTr="0039226B">
        <w:trPr>
          <w:trHeight w:val="495"/>
        </w:trPr>
        <w:tc>
          <w:tcPr>
            <w:tcW w:w="1226" w:type="dxa"/>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val="restart"/>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电机                 参数</w:t>
            </w: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电机类型</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交流</w:t>
            </w:r>
          </w:p>
        </w:tc>
      </w:tr>
      <w:tr w:rsidR="0039226B" w:rsidRPr="006B51AE" w:rsidTr="0039226B">
        <w:trPr>
          <w:trHeight w:val="495"/>
        </w:trPr>
        <w:tc>
          <w:tcPr>
            <w:tcW w:w="1226" w:type="dxa"/>
            <w:vMerge w:val="restart"/>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主                要                  零                部                件                  参                       数</w:t>
            </w: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额定功率</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7.5KW</w:t>
            </w:r>
          </w:p>
        </w:tc>
      </w:tr>
      <w:tr w:rsidR="0039226B" w:rsidRPr="006B51AE" w:rsidTr="0039226B">
        <w:trPr>
          <w:trHeight w:val="510"/>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额定电压(v)</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72V</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val="restart"/>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蓄 电 池  参   数</w:t>
            </w: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电池类型</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6V230Ah（5Hr）铅酸电池</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电池数量</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72V12只</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val="restart"/>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充电器</w:t>
            </w: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输入</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220V11A</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输出</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72V30A</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4405" w:type="dxa"/>
            <w:gridSpan w:val="2"/>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控制器规格型号</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CTS72V350A</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仪表（功能）</w:t>
            </w: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p>
        </w:tc>
        <w:tc>
          <w:tcPr>
            <w:tcW w:w="2783" w:type="dxa"/>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速度、里程、电流、电压、</w:t>
            </w:r>
            <w:r w:rsidRPr="006B51AE">
              <w:rPr>
                <w:rFonts w:ascii="宋体" w:hAnsi="宋体" w:cs="宋体" w:hint="eastAsia"/>
                <w:kern w:val="0"/>
                <w:sz w:val="24"/>
              </w:rPr>
              <w:br/>
              <w:t>电量、时间、各信号指示灯,故障报警提示</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4405" w:type="dxa"/>
            <w:gridSpan w:val="2"/>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加速器类型</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霍尔加速器</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1227" w:type="dxa"/>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减速</w:t>
            </w:r>
            <w:r w:rsidRPr="006B51AE">
              <w:rPr>
                <w:rFonts w:ascii="宋体" w:hAnsi="宋体" w:cs="宋体" w:hint="eastAsia"/>
                <w:kern w:val="0"/>
                <w:sz w:val="24"/>
              </w:rPr>
              <w:lastRenderedPageBreak/>
              <w:t>箱</w:t>
            </w:r>
          </w:p>
        </w:tc>
        <w:tc>
          <w:tcPr>
            <w:tcW w:w="3178"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lastRenderedPageBreak/>
              <w:t>速比</w:t>
            </w:r>
          </w:p>
        </w:tc>
        <w:tc>
          <w:tcPr>
            <w:tcW w:w="2783"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1/17.8</w:t>
            </w:r>
          </w:p>
        </w:tc>
      </w:tr>
      <w:tr w:rsidR="0039226B" w:rsidRPr="006B51AE" w:rsidTr="0039226B">
        <w:trPr>
          <w:trHeight w:val="495"/>
        </w:trPr>
        <w:tc>
          <w:tcPr>
            <w:tcW w:w="1226" w:type="dxa"/>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lastRenderedPageBreak/>
              <w:t>照明</w:t>
            </w: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大灯，尾灯，高位刹车灯，转向灯，倒车灯，雾灯</w:t>
            </w:r>
          </w:p>
        </w:tc>
      </w:tr>
      <w:tr w:rsidR="0039226B" w:rsidRPr="006B51AE" w:rsidTr="0039226B">
        <w:trPr>
          <w:trHeight w:val="495"/>
        </w:trPr>
        <w:tc>
          <w:tcPr>
            <w:tcW w:w="1226" w:type="dxa"/>
            <w:vMerge w:val="restart"/>
            <w:hideMark/>
          </w:tcPr>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其他配件</w:t>
            </w: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USB</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收放机</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便携式保温箱</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雨刮器</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雨帘</w:t>
            </w:r>
          </w:p>
        </w:tc>
      </w:tr>
      <w:tr w:rsidR="0039226B" w:rsidRPr="006B51AE" w:rsidTr="0039226B">
        <w:trPr>
          <w:trHeight w:val="495"/>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充电器输入自动收放连接器</w:t>
            </w:r>
          </w:p>
        </w:tc>
      </w:tr>
      <w:tr w:rsidR="0039226B" w:rsidRPr="006B51AE" w:rsidTr="0039226B">
        <w:trPr>
          <w:trHeight w:val="570"/>
        </w:trPr>
        <w:tc>
          <w:tcPr>
            <w:tcW w:w="1226" w:type="dxa"/>
            <w:vMerge w:val="restart"/>
            <w:hideMark/>
          </w:tcPr>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其他要求</w:t>
            </w: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可自动检测电池用量及车身重要部件的故障，提示故障代码</w:t>
            </w:r>
          </w:p>
        </w:tc>
      </w:tr>
      <w:tr w:rsidR="0039226B" w:rsidRPr="006B51AE" w:rsidTr="0039226B">
        <w:trPr>
          <w:trHeight w:val="570"/>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可检查电瓶的消耗量及其他状况</w:t>
            </w:r>
          </w:p>
        </w:tc>
      </w:tr>
      <w:tr w:rsidR="0039226B" w:rsidRPr="006B51AE" w:rsidTr="0039226B">
        <w:trPr>
          <w:trHeight w:val="570"/>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车身材料为汽车工程塑料，底盘采用国标钢材</w:t>
            </w:r>
          </w:p>
        </w:tc>
      </w:tr>
      <w:tr w:rsidR="0039226B" w:rsidRPr="006B51AE" w:rsidTr="0039226B">
        <w:trPr>
          <w:trHeight w:val="570"/>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驾驶位前后及靠背可调节</w:t>
            </w:r>
          </w:p>
        </w:tc>
      </w:tr>
      <w:tr w:rsidR="0039226B" w:rsidRPr="006B51AE" w:rsidTr="0039226B">
        <w:trPr>
          <w:trHeight w:val="570"/>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座椅安全带按照中国最新国家标准设计</w:t>
            </w:r>
          </w:p>
        </w:tc>
      </w:tr>
      <w:tr w:rsidR="0039226B" w:rsidRPr="006B51AE" w:rsidTr="0039226B">
        <w:trPr>
          <w:trHeight w:val="570"/>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座椅皮革面料+高回弹PU，带扶手，乘坐舒适</w:t>
            </w:r>
          </w:p>
        </w:tc>
      </w:tr>
      <w:tr w:rsidR="0039226B" w:rsidRPr="006B51AE" w:rsidTr="0039226B">
        <w:trPr>
          <w:trHeight w:val="570"/>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车辆颜色为白色，需喷涂学院指定LOGO</w:t>
            </w:r>
          </w:p>
        </w:tc>
      </w:tr>
      <w:tr w:rsidR="0039226B" w:rsidRPr="006B51AE" w:rsidTr="0039226B">
        <w:trPr>
          <w:trHeight w:val="570"/>
        </w:trPr>
        <w:tc>
          <w:tcPr>
            <w:tcW w:w="1226" w:type="dxa"/>
            <w:vMerge/>
            <w:hideMark/>
          </w:tcPr>
          <w:p w:rsidR="0039226B" w:rsidRPr="006B51AE" w:rsidRDefault="0039226B" w:rsidP="006B51AE">
            <w:pPr>
              <w:spacing w:line="360" w:lineRule="auto"/>
              <w:ind w:firstLineChars="200" w:firstLine="480"/>
              <w:rPr>
                <w:rFonts w:ascii="宋体" w:hAnsi="宋体" w:cs="宋体"/>
                <w:kern w:val="0"/>
                <w:sz w:val="24"/>
              </w:rPr>
            </w:pPr>
          </w:p>
        </w:tc>
        <w:tc>
          <w:tcPr>
            <w:tcW w:w="7188" w:type="dxa"/>
            <w:gridSpan w:val="3"/>
            <w:noWrap/>
            <w:hideMark/>
          </w:tcPr>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车辆主要部件（电机、电池、电控、充电器）为进口品牌，性能好，使用寿命长</w:t>
            </w:r>
          </w:p>
        </w:tc>
      </w:tr>
    </w:tbl>
    <w:p w:rsidR="0039226B" w:rsidRPr="006B51AE" w:rsidRDefault="0039226B" w:rsidP="006B51AE">
      <w:pPr>
        <w:spacing w:line="360" w:lineRule="auto"/>
        <w:ind w:firstLineChars="200" w:firstLine="480"/>
        <w:rPr>
          <w:rFonts w:ascii="宋体" w:hAnsi="宋体" w:cs="宋体"/>
          <w:kern w:val="0"/>
          <w:sz w:val="24"/>
        </w:rPr>
      </w:pPr>
      <w:bookmarkStart w:id="10" w:name="_Toc15214"/>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3.商务条件</w:t>
      </w:r>
      <w:bookmarkEnd w:id="10"/>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3.1交货期</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 xml:space="preserve">合同签订后  7 </w:t>
      </w:r>
      <w:r w:rsidRPr="006B51AE">
        <w:rPr>
          <w:rFonts w:ascii="宋体" w:hAnsi="宋体" w:cs="宋体"/>
          <w:kern w:val="0"/>
          <w:sz w:val="24"/>
        </w:rPr>
        <w:t xml:space="preserve"> </w:t>
      </w:r>
      <w:r w:rsidRPr="006B51AE">
        <w:rPr>
          <w:rFonts w:ascii="宋体" w:hAnsi="宋体" w:cs="宋体" w:hint="eastAsia"/>
          <w:kern w:val="0"/>
          <w:sz w:val="24"/>
        </w:rPr>
        <w:t>日内交货。</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3.2交货地点</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江苏信息职业技术学院内。</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3.3付款方式</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（1）</w:t>
      </w:r>
      <w:r w:rsidRPr="006B51AE">
        <w:rPr>
          <w:rFonts w:ascii="宋体" w:hAnsi="宋体" w:cs="宋体"/>
          <w:kern w:val="0"/>
          <w:sz w:val="24"/>
        </w:rPr>
        <w:t xml:space="preserve"> </w:t>
      </w:r>
      <w:r w:rsidRPr="006B51AE">
        <w:rPr>
          <w:rFonts w:ascii="宋体" w:hAnsi="宋体" w:cs="宋体" w:hint="eastAsia"/>
          <w:kern w:val="0"/>
          <w:sz w:val="24"/>
        </w:rPr>
        <w:t>安装完毕10日后，凭采购人签署的验收报告，甲方支付总车款的90%</w:t>
      </w:r>
      <w:r w:rsidRPr="006B51AE">
        <w:rPr>
          <w:rFonts w:ascii="宋体" w:hAnsi="宋体" w:cs="宋体"/>
          <w:kern w:val="0"/>
          <w:sz w:val="24"/>
        </w:rPr>
        <w:t>。</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（2）</w:t>
      </w:r>
      <w:r w:rsidRPr="006B51AE">
        <w:rPr>
          <w:rFonts w:ascii="宋体" w:hAnsi="宋体" w:cs="宋体"/>
          <w:kern w:val="0"/>
          <w:sz w:val="24"/>
        </w:rPr>
        <w:t xml:space="preserve"> </w:t>
      </w:r>
      <w:r w:rsidRPr="006B51AE">
        <w:rPr>
          <w:rFonts w:ascii="宋体" w:hAnsi="宋体" w:cs="宋体" w:hint="eastAsia"/>
          <w:kern w:val="0"/>
          <w:sz w:val="24"/>
        </w:rPr>
        <w:t>留总车款的10%作为保修金，质保期满无质量问题一次性无息退还。</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 运费、包装费由乙方承担。</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lastRenderedPageBreak/>
        <w:t>（4） 提供合规增值税专用发票。</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3.4验收</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3.4</w:t>
      </w:r>
      <w:r w:rsidRPr="006B51AE">
        <w:rPr>
          <w:rFonts w:ascii="宋体" w:hAnsi="宋体" w:cs="宋体"/>
          <w:kern w:val="0"/>
          <w:sz w:val="24"/>
        </w:rPr>
        <w:t>.1</w:t>
      </w:r>
      <w:r w:rsidRPr="006B51AE">
        <w:rPr>
          <w:rFonts w:ascii="宋体" w:hAnsi="宋体" w:cs="宋体" w:hint="eastAsia"/>
          <w:kern w:val="0"/>
          <w:sz w:val="24"/>
        </w:rPr>
        <w:t>货物运抵现场后，采购人将对货物数量、质量、规格等进行检验。如发现货物和规格或者两者都与招标文件、投标文件、合同不符，采购人有权限根据检验结果要求中标人立即更换或者提出索赔要求。</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3.4</w:t>
      </w:r>
      <w:r w:rsidRPr="006B51AE">
        <w:rPr>
          <w:rFonts w:ascii="宋体" w:hAnsi="宋体" w:cs="宋体"/>
          <w:kern w:val="0"/>
          <w:sz w:val="24"/>
        </w:rPr>
        <w:t>.2</w:t>
      </w:r>
      <w:r w:rsidRPr="006B51AE">
        <w:rPr>
          <w:rFonts w:ascii="宋体" w:hAnsi="宋体" w:cs="宋体" w:hint="eastAsia"/>
          <w:kern w:val="0"/>
          <w:sz w:val="24"/>
        </w:rPr>
        <w:t>货物由中标人进行安装，完毕后，采购人应对货物的数量、质量、规格、性能等进行详细而全面的检验。安装完毕</w:t>
      </w:r>
      <w:r w:rsidRPr="006B51AE">
        <w:rPr>
          <w:rFonts w:ascii="宋体" w:hAnsi="宋体" w:cs="宋体"/>
          <w:kern w:val="0"/>
          <w:sz w:val="24"/>
        </w:rPr>
        <w:t>7</w:t>
      </w:r>
      <w:r w:rsidRPr="006B51AE">
        <w:rPr>
          <w:rFonts w:ascii="宋体" w:hAnsi="宋体" w:cs="宋体" w:hint="eastAsia"/>
          <w:kern w:val="0"/>
          <w:sz w:val="24"/>
        </w:rPr>
        <w:t>日后，证明货物以及安装质量无任何问题，由采购人组成的验收小组签署验收报告，作为付款凭据之一。</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3.5质量保证期</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3.5</w:t>
      </w:r>
      <w:r w:rsidRPr="006B51AE">
        <w:rPr>
          <w:rFonts w:ascii="宋体" w:hAnsi="宋体" w:cs="宋体"/>
          <w:kern w:val="0"/>
          <w:sz w:val="24"/>
        </w:rPr>
        <w:t>.1</w:t>
      </w:r>
      <w:r w:rsidRPr="006B51AE">
        <w:rPr>
          <w:rFonts w:ascii="宋体" w:hAnsi="宋体" w:cs="宋体" w:hint="eastAsia"/>
          <w:kern w:val="0"/>
          <w:sz w:val="24"/>
        </w:rPr>
        <w:t>质保期：自验收合格之日起2年，国家主管部门或者行业标准对货物本身有更高要求的，从其规定并在合同中约定，投标人亦可提报更长的质保期。</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3.5</w:t>
      </w:r>
      <w:r w:rsidRPr="006B51AE">
        <w:rPr>
          <w:rFonts w:ascii="宋体" w:hAnsi="宋体" w:cs="宋体"/>
          <w:kern w:val="0"/>
          <w:sz w:val="24"/>
        </w:rPr>
        <w:t>.2</w:t>
      </w:r>
      <w:r w:rsidRPr="006B51AE">
        <w:rPr>
          <w:rFonts w:ascii="宋体" w:hAnsi="宋体" w:cs="宋体" w:hint="eastAsia"/>
          <w:kern w:val="0"/>
          <w:sz w:val="24"/>
        </w:rPr>
        <w:t>质量保证期内，如果证实货物是有缺陷的，包括潜在的缺陷或者使用不符合要求的材料等，中标人应立即免费维修或者更换有缺陷的货物或者部件，保证达到合同规定的技术以及性能要求。如果中标人在收到通知后</w:t>
      </w:r>
      <w:r w:rsidRPr="006B51AE">
        <w:rPr>
          <w:rFonts w:ascii="宋体" w:hAnsi="宋体" w:cs="宋体"/>
          <w:kern w:val="0"/>
          <w:sz w:val="24"/>
        </w:rPr>
        <w:t>5</w:t>
      </w:r>
      <w:r w:rsidRPr="006B51AE">
        <w:rPr>
          <w:rFonts w:ascii="宋体" w:hAnsi="宋体" w:cs="宋体" w:hint="eastAsia"/>
          <w:kern w:val="0"/>
          <w:sz w:val="24"/>
        </w:rPr>
        <w:t>天内没有弥补缺陷，采购人可自行采取必要的补救措施，但风险和费用由中标人承担，采购人同时保留通过法律途径进行索赔的权利。</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3.6售后服务</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3.6.</w:t>
      </w:r>
      <w:r w:rsidRPr="006B51AE">
        <w:rPr>
          <w:rFonts w:ascii="宋体" w:hAnsi="宋体" w:cs="宋体"/>
          <w:kern w:val="0"/>
          <w:sz w:val="24"/>
        </w:rPr>
        <w:t>1</w:t>
      </w:r>
      <w:r w:rsidRPr="006B51AE">
        <w:rPr>
          <w:rFonts w:ascii="宋体" w:hAnsi="宋体" w:cs="宋体" w:hint="eastAsia"/>
          <w:kern w:val="0"/>
          <w:sz w:val="24"/>
        </w:rPr>
        <w:t>中标人应提供及时周到的售后服务，应保证每季度至少一次上门回访、检修。</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3.6</w:t>
      </w:r>
      <w:r w:rsidRPr="006B51AE">
        <w:rPr>
          <w:rFonts w:ascii="宋体" w:hAnsi="宋体" w:cs="宋体"/>
          <w:kern w:val="0"/>
          <w:sz w:val="24"/>
        </w:rPr>
        <w:t>.2</w:t>
      </w:r>
      <w:r w:rsidRPr="006B51AE">
        <w:rPr>
          <w:rFonts w:ascii="宋体" w:hAnsi="宋体" w:cs="宋体" w:hint="eastAsia"/>
          <w:kern w:val="0"/>
          <w:sz w:val="24"/>
        </w:rPr>
        <w:t>中标人在接采购人通知1小时做出响应，2小时内到达现场，24小时内维修完毕，不能在规定时间内修好的要免费提供备品（机）备件。</w:t>
      </w:r>
    </w:p>
    <w:p w:rsidR="0039226B" w:rsidRPr="006B51AE" w:rsidRDefault="0039226B" w:rsidP="006B51AE">
      <w:pPr>
        <w:spacing w:line="360" w:lineRule="auto"/>
        <w:ind w:firstLineChars="200" w:firstLine="480"/>
        <w:rPr>
          <w:rFonts w:ascii="宋体" w:hAnsi="宋体" w:cs="宋体"/>
          <w:kern w:val="0"/>
          <w:sz w:val="24"/>
        </w:rPr>
      </w:pPr>
      <w:r w:rsidRPr="006B51AE">
        <w:rPr>
          <w:rFonts w:ascii="宋体" w:hAnsi="宋体" w:cs="宋体" w:hint="eastAsia"/>
          <w:kern w:val="0"/>
          <w:sz w:val="24"/>
        </w:rPr>
        <w:t>3.6</w:t>
      </w:r>
      <w:r w:rsidRPr="006B51AE">
        <w:rPr>
          <w:rFonts w:ascii="宋体" w:hAnsi="宋体" w:cs="宋体"/>
          <w:kern w:val="0"/>
          <w:sz w:val="24"/>
        </w:rPr>
        <w:t>.3</w:t>
      </w:r>
      <w:r w:rsidRPr="006B51AE">
        <w:rPr>
          <w:rFonts w:ascii="宋体" w:hAnsi="宋体" w:cs="宋体" w:hint="eastAsia"/>
          <w:kern w:val="0"/>
          <w:sz w:val="24"/>
        </w:rPr>
        <w:t>中标人免费为采购人提供中文操作手册并培训操作人员，其中包括讲解产品的结构以及原理、产品的使用以及维护保养，直至操作人员能够独立的操作使用。</w:t>
      </w:r>
    </w:p>
    <w:p w:rsidR="0039226B" w:rsidRPr="006B51AE" w:rsidRDefault="006B51AE" w:rsidP="006B51AE">
      <w:pPr>
        <w:spacing w:line="360" w:lineRule="auto"/>
        <w:ind w:firstLineChars="200" w:firstLine="482"/>
        <w:rPr>
          <w:rFonts w:ascii="宋体" w:hAnsi="宋体" w:cs="宋体"/>
          <w:b/>
          <w:kern w:val="0"/>
          <w:sz w:val="24"/>
        </w:rPr>
      </w:pPr>
      <w:r w:rsidRPr="006B51AE">
        <w:rPr>
          <w:rFonts w:ascii="宋体" w:hAnsi="宋体" w:cs="宋体" w:hint="eastAsia"/>
          <w:b/>
          <w:kern w:val="0"/>
          <w:sz w:val="24"/>
        </w:rPr>
        <w:t>技术联系人：盛老师             电话：</w:t>
      </w:r>
      <w:r w:rsidRPr="006B51AE">
        <w:rPr>
          <w:rFonts w:ascii="宋体" w:hAnsi="宋体" w:cs="宋体"/>
          <w:b/>
          <w:kern w:val="0"/>
          <w:sz w:val="24"/>
        </w:rPr>
        <w:t>18762670658</w:t>
      </w: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6B51AE" w:rsidRPr="006B51AE" w:rsidRDefault="006B51AE" w:rsidP="006B51AE">
      <w:pPr>
        <w:spacing w:line="360" w:lineRule="auto"/>
        <w:rPr>
          <w:rFonts w:ascii="宋体" w:hAnsi="宋体" w:cs="宋体"/>
          <w:kern w:val="0"/>
          <w:sz w:val="24"/>
        </w:rPr>
      </w:pPr>
    </w:p>
    <w:p w:rsidR="00767A8B" w:rsidRPr="009300EA" w:rsidRDefault="00767A8B" w:rsidP="006B51AE">
      <w:pPr>
        <w:spacing w:line="360" w:lineRule="auto"/>
        <w:ind w:firstLineChars="200" w:firstLine="899"/>
        <w:jc w:val="center"/>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Pr="00243829" w:rsidRDefault="00767A8B" w:rsidP="00243829">
      <w:pPr>
        <w:pStyle w:val="af4"/>
        <w:numPr>
          <w:ilvl w:val="0"/>
          <w:numId w:val="7"/>
        </w:numPr>
        <w:spacing w:line="420" w:lineRule="atLeast"/>
        <w:ind w:firstLineChars="0"/>
        <w:rPr>
          <w:b/>
          <w:sz w:val="24"/>
        </w:rPr>
      </w:pPr>
      <w:r w:rsidRPr="00243829">
        <w:rPr>
          <w:rFonts w:hint="eastAsia"/>
          <w:b/>
          <w:sz w:val="24"/>
        </w:rPr>
        <w:t>交货期</w:t>
      </w:r>
    </w:p>
    <w:p w:rsidR="00243829" w:rsidRPr="00243829" w:rsidRDefault="00243829" w:rsidP="00243829">
      <w:pPr>
        <w:pStyle w:val="af4"/>
        <w:spacing w:line="420" w:lineRule="atLeast"/>
        <w:ind w:left="847" w:firstLineChars="0" w:firstLine="0"/>
        <w:rPr>
          <w:b/>
          <w:sz w:val="24"/>
        </w:rPr>
      </w:pPr>
      <w:r>
        <w:rPr>
          <w:rFonts w:hint="eastAsia"/>
          <w:b/>
          <w:sz w:val="24"/>
        </w:rPr>
        <w:t>中标公示后</w:t>
      </w:r>
      <w:r>
        <w:rPr>
          <w:rFonts w:hint="eastAsia"/>
          <w:b/>
          <w:sz w:val="24"/>
        </w:rPr>
        <w:t>,7</w:t>
      </w:r>
      <w:r>
        <w:rPr>
          <w:rFonts w:hint="eastAsia"/>
          <w:b/>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Pr>
          <w:rFonts w:hint="eastAsia"/>
          <w:sz w:val="24"/>
        </w:rPr>
        <w:t>用户收到货物并验收合格后</w:t>
      </w:r>
      <w:r w:rsidR="006B51AE">
        <w:rPr>
          <w:rFonts w:hint="eastAsia"/>
          <w:sz w:val="24"/>
        </w:rPr>
        <w:t>10</w:t>
      </w:r>
      <w:r>
        <w:rPr>
          <w:rFonts w:hint="eastAsia"/>
          <w:sz w:val="24"/>
        </w:rPr>
        <w:t>个工作日内</w:t>
      </w:r>
    </w:p>
    <w:p w:rsidR="00767A8B" w:rsidRPr="006D7440" w:rsidRDefault="00767A8B" w:rsidP="006D7440">
      <w:pPr>
        <w:pStyle w:val="af4"/>
        <w:numPr>
          <w:ilvl w:val="0"/>
          <w:numId w:val="6"/>
        </w:numPr>
        <w:spacing w:line="420" w:lineRule="atLeast"/>
        <w:ind w:firstLineChars="0"/>
        <w:rPr>
          <w:b/>
          <w:sz w:val="24"/>
        </w:rPr>
      </w:pPr>
      <w:r w:rsidRPr="006D7440">
        <w:rPr>
          <w:rFonts w:hint="eastAsia"/>
          <w:b/>
          <w:sz w:val="24"/>
        </w:rPr>
        <w:t>保修期及售后服务</w:t>
      </w:r>
    </w:p>
    <w:p w:rsidR="006D7440" w:rsidRPr="006D7440" w:rsidRDefault="006D7440" w:rsidP="006D7440">
      <w:pPr>
        <w:spacing w:line="420" w:lineRule="atLeast"/>
        <w:ind w:left="422"/>
        <w:rPr>
          <w:sz w:val="24"/>
        </w:rPr>
      </w:pPr>
      <w:r w:rsidRPr="006D7440">
        <w:rPr>
          <w:rFonts w:hint="eastAsia"/>
          <w:sz w:val="24"/>
        </w:rPr>
        <w:t>（</w:t>
      </w:r>
      <w:r w:rsidRPr="006D7440">
        <w:rPr>
          <w:rFonts w:hint="eastAsia"/>
          <w:sz w:val="24"/>
        </w:rPr>
        <w:t>1</w:t>
      </w:r>
      <w:r w:rsidRPr="006D7440">
        <w:rPr>
          <w:rFonts w:hint="eastAsia"/>
          <w:sz w:val="24"/>
        </w:rPr>
        <w:t>）中标供应商缴纳中标金额</w:t>
      </w:r>
      <w:r w:rsidR="006B51AE">
        <w:rPr>
          <w:rFonts w:hint="eastAsia"/>
          <w:sz w:val="24"/>
        </w:rPr>
        <w:t>10%</w:t>
      </w:r>
      <w:r w:rsidRPr="006D7440">
        <w:rPr>
          <w:rFonts w:hint="eastAsia"/>
          <w:sz w:val="24"/>
        </w:rPr>
        <w:t>的质保金，质保期满后根据服务质量及产品质量付款。</w:t>
      </w:r>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497DD5">
        <w:rPr>
          <w:rFonts w:hint="eastAsia"/>
          <w:sz w:val="24"/>
          <w:u w:val="single"/>
        </w:rPr>
        <w:t>贰</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581200">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39226B" w:rsidRDefault="0039226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1C7FBF">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581200">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39226B" w:rsidRDefault="0039226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200" w:rsidRDefault="00581200">
      <w:r>
        <w:separator/>
      </w:r>
    </w:p>
  </w:endnote>
  <w:endnote w:type="continuationSeparator" w:id="0">
    <w:p w:rsidR="00581200" w:rsidRDefault="0058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26B" w:rsidRDefault="000A7CA1">
    <w:pPr>
      <w:pStyle w:val="aa"/>
      <w:framePr w:wrap="around" w:vAnchor="text" w:hAnchor="margin" w:xAlign="center" w:y="1"/>
      <w:rPr>
        <w:rStyle w:val="a4"/>
      </w:rPr>
    </w:pPr>
    <w:r>
      <w:fldChar w:fldCharType="begin"/>
    </w:r>
    <w:r w:rsidR="0039226B">
      <w:rPr>
        <w:rStyle w:val="a4"/>
      </w:rPr>
      <w:instrText xml:space="preserve">PAGE  </w:instrText>
    </w:r>
    <w:r>
      <w:fldChar w:fldCharType="end"/>
    </w:r>
  </w:p>
  <w:p w:rsidR="0039226B" w:rsidRDefault="0039226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26B" w:rsidRDefault="000A7CA1">
    <w:pPr>
      <w:pStyle w:val="aa"/>
      <w:framePr w:wrap="around" w:vAnchor="text" w:hAnchor="margin" w:xAlign="center" w:y="1"/>
      <w:rPr>
        <w:rStyle w:val="a4"/>
      </w:rPr>
    </w:pPr>
    <w:r>
      <w:fldChar w:fldCharType="begin"/>
    </w:r>
    <w:r w:rsidR="0039226B">
      <w:rPr>
        <w:rStyle w:val="a4"/>
      </w:rPr>
      <w:instrText xml:space="preserve">PAGE  </w:instrText>
    </w:r>
    <w:r>
      <w:fldChar w:fldCharType="separate"/>
    </w:r>
    <w:r w:rsidR="002448AE">
      <w:rPr>
        <w:rStyle w:val="a4"/>
        <w:noProof/>
      </w:rPr>
      <w:t>15</w:t>
    </w:r>
    <w:r>
      <w:fldChar w:fldCharType="end"/>
    </w:r>
  </w:p>
  <w:p w:rsidR="0039226B" w:rsidRDefault="0039226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200" w:rsidRDefault="00581200">
      <w:r>
        <w:separator/>
      </w:r>
    </w:p>
  </w:footnote>
  <w:footnote w:type="continuationSeparator" w:id="0">
    <w:p w:rsidR="00581200" w:rsidRDefault="00581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26B" w:rsidRDefault="0039226B" w:rsidP="00153D14">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F49"/>
    <w:multiLevelType w:val="hybridMultilevel"/>
    <w:tmpl w:val="04488130"/>
    <w:lvl w:ilvl="0" w:tplc="5F0A61D0">
      <w:start w:val="1"/>
      <w:numFmt w:val="decimal"/>
      <w:lvlText w:val="%1、"/>
      <w:lvlJc w:val="left"/>
      <w:pPr>
        <w:ind w:left="847" w:hanging="37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2">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30C1BC3"/>
    <w:multiLevelType w:val="hybridMultilevel"/>
    <w:tmpl w:val="FFCCB950"/>
    <w:lvl w:ilvl="0" w:tplc="FFFFFFFF">
      <w:start w:val="1"/>
      <w:numFmt w:val="decimal"/>
      <w:lvlText w:val="%1."/>
      <w:lvlJc w:val="left"/>
      <w:pPr>
        <w:tabs>
          <w:tab w:val="num" w:pos="510"/>
        </w:tabs>
        <w:ind w:left="510"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A2ECBA9C">
      <w:start w:val="1"/>
      <w:numFmt w:val="decimal"/>
      <w:lvlText w:val="（%5）"/>
      <w:lvlJc w:val="left"/>
      <w:pPr>
        <w:tabs>
          <w:tab w:val="num" w:pos="2250"/>
        </w:tabs>
        <w:ind w:left="2250" w:hanging="420"/>
      </w:pPr>
      <w:rPr>
        <w:rFonts w:cs="Times New Roman" w:hint="eastAsia"/>
      </w:rPr>
    </w:lvl>
    <w:lvl w:ilvl="5" w:tplc="A7C01C70">
      <w:start w:val="10"/>
      <w:numFmt w:val="japaneseCounting"/>
      <w:lvlText w:val="（%6）"/>
      <w:lvlJc w:val="left"/>
      <w:pPr>
        <w:ind w:left="2970" w:hanging="720"/>
      </w:pPr>
      <w:rPr>
        <w:rFonts w:cs="Times New Roman" w:hint="default"/>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5">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2"/>
  </w:num>
  <w:num w:numId="3">
    <w:abstractNumId w:val="7"/>
  </w:num>
  <w:num w:numId="4">
    <w:abstractNumId w:val="3"/>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67530"/>
    <w:rsid w:val="00070552"/>
    <w:rsid w:val="0007344D"/>
    <w:rsid w:val="00076040"/>
    <w:rsid w:val="000767E7"/>
    <w:rsid w:val="00086037"/>
    <w:rsid w:val="00087074"/>
    <w:rsid w:val="00093C37"/>
    <w:rsid w:val="000A2FC7"/>
    <w:rsid w:val="000A7CA1"/>
    <w:rsid w:val="000B15DD"/>
    <w:rsid w:val="000B1DCD"/>
    <w:rsid w:val="000B571B"/>
    <w:rsid w:val="000B5752"/>
    <w:rsid w:val="000B79AB"/>
    <w:rsid w:val="000C1003"/>
    <w:rsid w:val="000D1EFE"/>
    <w:rsid w:val="000E3CB4"/>
    <w:rsid w:val="000E56EE"/>
    <w:rsid w:val="000F0037"/>
    <w:rsid w:val="000F00F4"/>
    <w:rsid w:val="000F1EB9"/>
    <w:rsid w:val="000F272D"/>
    <w:rsid w:val="000F3C27"/>
    <w:rsid w:val="000F5790"/>
    <w:rsid w:val="001005CB"/>
    <w:rsid w:val="001017CE"/>
    <w:rsid w:val="0010325F"/>
    <w:rsid w:val="00103D20"/>
    <w:rsid w:val="00106C11"/>
    <w:rsid w:val="0011385D"/>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09E2"/>
    <w:rsid w:val="001A0EFC"/>
    <w:rsid w:val="001A28E0"/>
    <w:rsid w:val="001A2F8F"/>
    <w:rsid w:val="001A45C9"/>
    <w:rsid w:val="001A45D6"/>
    <w:rsid w:val="001A5AB3"/>
    <w:rsid w:val="001B062E"/>
    <w:rsid w:val="001B0CD7"/>
    <w:rsid w:val="001B1DD7"/>
    <w:rsid w:val="001B55C1"/>
    <w:rsid w:val="001B65F9"/>
    <w:rsid w:val="001B6BCF"/>
    <w:rsid w:val="001B6DEE"/>
    <w:rsid w:val="001B73D4"/>
    <w:rsid w:val="001C00FD"/>
    <w:rsid w:val="001C23F7"/>
    <w:rsid w:val="001C4A2D"/>
    <w:rsid w:val="001C7FBF"/>
    <w:rsid w:val="001D10C5"/>
    <w:rsid w:val="001D1A36"/>
    <w:rsid w:val="001D1C36"/>
    <w:rsid w:val="001D344E"/>
    <w:rsid w:val="001D54AA"/>
    <w:rsid w:val="001D739C"/>
    <w:rsid w:val="001E6644"/>
    <w:rsid w:val="001E788C"/>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19C"/>
    <w:rsid w:val="00234498"/>
    <w:rsid w:val="00234F9D"/>
    <w:rsid w:val="002360FE"/>
    <w:rsid w:val="002362D7"/>
    <w:rsid w:val="00236657"/>
    <w:rsid w:val="002366D5"/>
    <w:rsid w:val="00243829"/>
    <w:rsid w:val="002448AE"/>
    <w:rsid w:val="00250134"/>
    <w:rsid w:val="002502F9"/>
    <w:rsid w:val="00255C5D"/>
    <w:rsid w:val="00255ECB"/>
    <w:rsid w:val="00256285"/>
    <w:rsid w:val="0026032A"/>
    <w:rsid w:val="0026111E"/>
    <w:rsid w:val="00263424"/>
    <w:rsid w:val="002634CA"/>
    <w:rsid w:val="00266DF6"/>
    <w:rsid w:val="00267F4D"/>
    <w:rsid w:val="00270205"/>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AE5"/>
    <w:rsid w:val="0031223D"/>
    <w:rsid w:val="0031585B"/>
    <w:rsid w:val="00315FEF"/>
    <w:rsid w:val="0032019B"/>
    <w:rsid w:val="0032129F"/>
    <w:rsid w:val="00321A17"/>
    <w:rsid w:val="00322DB7"/>
    <w:rsid w:val="00323698"/>
    <w:rsid w:val="00325AE6"/>
    <w:rsid w:val="003267C2"/>
    <w:rsid w:val="003301D8"/>
    <w:rsid w:val="00336E52"/>
    <w:rsid w:val="00340863"/>
    <w:rsid w:val="00341B85"/>
    <w:rsid w:val="00341DE9"/>
    <w:rsid w:val="0034442F"/>
    <w:rsid w:val="0034512C"/>
    <w:rsid w:val="00345908"/>
    <w:rsid w:val="003503D7"/>
    <w:rsid w:val="00352CD3"/>
    <w:rsid w:val="00354CA5"/>
    <w:rsid w:val="00361793"/>
    <w:rsid w:val="00362448"/>
    <w:rsid w:val="00362508"/>
    <w:rsid w:val="00363E13"/>
    <w:rsid w:val="00365100"/>
    <w:rsid w:val="00367453"/>
    <w:rsid w:val="003702ED"/>
    <w:rsid w:val="003704B4"/>
    <w:rsid w:val="00370AB0"/>
    <w:rsid w:val="00373220"/>
    <w:rsid w:val="003735DE"/>
    <w:rsid w:val="003776D0"/>
    <w:rsid w:val="00382F2B"/>
    <w:rsid w:val="00387F3E"/>
    <w:rsid w:val="00390D10"/>
    <w:rsid w:val="003915D5"/>
    <w:rsid w:val="0039226B"/>
    <w:rsid w:val="00392D32"/>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419"/>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A08"/>
    <w:rsid w:val="00541DD7"/>
    <w:rsid w:val="00542383"/>
    <w:rsid w:val="005452F6"/>
    <w:rsid w:val="00550993"/>
    <w:rsid w:val="00550E03"/>
    <w:rsid w:val="00553DEF"/>
    <w:rsid w:val="005642E8"/>
    <w:rsid w:val="0056594E"/>
    <w:rsid w:val="00566901"/>
    <w:rsid w:val="00570871"/>
    <w:rsid w:val="005728B8"/>
    <w:rsid w:val="00572C95"/>
    <w:rsid w:val="00573F72"/>
    <w:rsid w:val="00576DE0"/>
    <w:rsid w:val="00580812"/>
    <w:rsid w:val="00581200"/>
    <w:rsid w:val="005813EB"/>
    <w:rsid w:val="00581D4C"/>
    <w:rsid w:val="00582A99"/>
    <w:rsid w:val="00582CAC"/>
    <w:rsid w:val="00585610"/>
    <w:rsid w:val="00586D77"/>
    <w:rsid w:val="0059128F"/>
    <w:rsid w:val="005952AF"/>
    <w:rsid w:val="00595646"/>
    <w:rsid w:val="0059760D"/>
    <w:rsid w:val="005A2A1F"/>
    <w:rsid w:val="005A48EC"/>
    <w:rsid w:val="005A7E1C"/>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4544"/>
    <w:rsid w:val="00635CC5"/>
    <w:rsid w:val="00636683"/>
    <w:rsid w:val="00641A7C"/>
    <w:rsid w:val="006428DD"/>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1AE"/>
    <w:rsid w:val="006B5F06"/>
    <w:rsid w:val="006B7049"/>
    <w:rsid w:val="006B7F75"/>
    <w:rsid w:val="006C6F8B"/>
    <w:rsid w:val="006D5C5D"/>
    <w:rsid w:val="006D7440"/>
    <w:rsid w:val="006E1107"/>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C7"/>
    <w:rsid w:val="007316D5"/>
    <w:rsid w:val="00731C64"/>
    <w:rsid w:val="007321A8"/>
    <w:rsid w:val="0073229B"/>
    <w:rsid w:val="007338F9"/>
    <w:rsid w:val="00733EEC"/>
    <w:rsid w:val="0073706D"/>
    <w:rsid w:val="00743B9C"/>
    <w:rsid w:val="00745542"/>
    <w:rsid w:val="00745EC2"/>
    <w:rsid w:val="00750C73"/>
    <w:rsid w:val="00754DD8"/>
    <w:rsid w:val="0075763F"/>
    <w:rsid w:val="007601BD"/>
    <w:rsid w:val="0076035E"/>
    <w:rsid w:val="007622E3"/>
    <w:rsid w:val="0076316B"/>
    <w:rsid w:val="00764C4D"/>
    <w:rsid w:val="00765F40"/>
    <w:rsid w:val="00766521"/>
    <w:rsid w:val="00767A8B"/>
    <w:rsid w:val="00773E47"/>
    <w:rsid w:val="007741D0"/>
    <w:rsid w:val="00775DEB"/>
    <w:rsid w:val="007810CE"/>
    <w:rsid w:val="007834A5"/>
    <w:rsid w:val="00783C35"/>
    <w:rsid w:val="00784936"/>
    <w:rsid w:val="0079336C"/>
    <w:rsid w:val="00793B8A"/>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C1197"/>
    <w:rsid w:val="007D2036"/>
    <w:rsid w:val="007D255C"/>
    <w:rsid w:val="007D59AB"/>
    <w:rsid w:val="007D6145"/>
    <w:rsid w:val="007E26C6"/>
    <w:rsid w:val="007E5863"/>
    <w:rsid w:val="007E68BC"/>
    <w:rsid w:val="007E765A"/>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6C7F"/>
    <w:rsid w:val="00A57934"/>
    <w:rsid w:val="00A6004B"/>
    <w:rsid w:val="00A60225"/>
    <w:rsid w:val="00A60C0F"/>
    <w:rsid w:val="00A61F23"/>
    <w:rsid w:val="00A65304"/>
    <w:rsid w:val="00A72BC4"/>
    <w:rsid w:val="00A74CA2"/>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C3C50"/>
    <w:rsid w:val="00AD05CE"/>
    <w:rsid w:val="00AD1A3E"/>
    <w:rsid w:val="00AD31C2"/>
    <w:rsid w:val="00AD45BC"/>
    <w:rsid w:val="00AE0BA7"/>
    <w:rsid w:val="00AE1407"/>
    <w:rsid w:val="00AE167A"/>
    <w:rsid w:val="00AE1F7A"/>
    <w:rsid w:val="00AE211D"/>
    <w:rsid w:val="00AE2FC3"/>
    <w:rsid w:val="00AE38C9"/>
    <w:rsid w:val="00AE40D7"/>
    <w:rsid w:val="00AE6921"/>
    <w:rsid w:val="00AE750D"/>
    <w:rsid w:val="00AF0336"/>
    <w:rsid w:val="00AF0F6C"/>
    <w:rsid w:val="00AF6AA7"/>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2C"/>
    <w:rsid w:val="00B33A8E"/>
    <w:rsid w:val="00B359D8"/>
    <w:rsid w:val="00B3795D"/>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66D4D"/>
    <w:rsid w:val="00B735C5"/>
    <w:rsid w:val="00B75EDF"/>
    <w:rsid w:val="00B806BD"/>
    <w:rsid w:val="00B81EB9"/>
    <w:rsid w:val="00B85A4E"/>
    <w:rsid w:val="00B861B3"/>
    <w:rsid w:val="00B86547"/>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2D08"/>
    <w:rsid w:val="00C745F8"/>
    <w:rsid w:val="00C746FA"/>
    <w:rsid w:val="00C77BAF"/>
    <w:rsid w:val="00C8053F"/>
    <w:rsid w:val="00C84688"/>
    <w:rsid w:val="00C90B8E"/>
    <w:rsid w:val="00C93053"/>
    <w:rsid w:val="00C94320"/>
    <w:rsid w:val="00C94B19"/>
    <w:rsid w:val="00C95392"/>
    <w:rsid w:val="00CA18C7"/>
    <w:rsid w:val="00CA2181"/>
    <w:rsid w:val="00CA4F2C"/>
    <w:rsid w:val="00CA5564"/>
    <w:rsid w:val="00CA7287"/>
    <w:rsid w:val="00CB01B5"/>
    <w:rsid w:val="00CB2FCD"/>
    <w:rsid w:val="00CB4E7B"/>
    <w:rsid w:val="00CC032D"/>
    <w:rsid w:val="00CC0521"/>
    <w:rsid w:val="00CC12C0"/>
    <w:rsid w:val="00CC1C8E"/>
    <w:rsid w:val="00CC3C02"/>
    <w:rsid w:val="00CC5648"/>
    <w:rsid w:val="00CC72F6"/>
    <w:rsid w:val="00CD1F8D"/>
    <w:rsid w:val="00CD2B85"/>
    <w:rsid w:val="00CD4DA4"/>
    <w:rsid w:val="00CD6F9F"/>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23BA"/>
    <w:rsid w:val="00D35E7E"/>
    <w:rsid w:val="00D3726B"/>
    <w:rsid w:val="00D42EA8"/>
    <w:rsid w:val="00D44518"/>
    <w:rsid w:val="00D44AE5"/>
    <w:rsid w:val="00D45400"/>
    <w:rsid w:val="00D47A2A"/>
    <w:rsid w:val="00D502C7"/>
    <w:rsid w:val="00D5056F"/>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5CCD"/>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6722"/>
    <w:rsid w:val="00F36CFE"/>
    <w:rsid w:val="00F40492"/>
    <w:rsid w:val="00F442EA"/>
    <w:rsid w:val="00F54272"/>
    <w:rsid w:val="00F562BC"/>
    <w:rsid w:val="00F578F2"/>
    <w:rsid w:val="00F57B01"/>
    <w:rsid w:val="00F60F58"/>
    <w:rsid w:val="00F61EC2"/>
    <w:rsid w:val="00F6207A"/>
    <w:rsid w:val="00F6434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C7881"/>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8F7CC5-67D5-4282-9E2A-3ECFD3C3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qFormat/>
    <w:rsid w:val="00D169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21929694">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2156D-7C02-4E97-9122-27147C73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1482</Words>
  <Characters>8454</Characters>
  <Application>Microsoft Office Word</Application>
  <DocSecurity>0</DocSecurity>
  <PresentationFormat/>
  <Lines>70</Lines>
  <Paragraphs>19</Paragraphs>
  <Slides>0</Slides>
  <Notes>0</Notes>
  <HiddenSlides>0</HiddenSlides>
  <MMClips>0</MMClips>
  <ScaleCrop>false</ScaleCrop>
  <Company>微软中国</Company>
  <LinksUpToDate>false</LinksUpToDate>
  <CharactersWithSpaces>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4</cp:revision>
  <dcterms:created xsi:type="dcterms:W3CDTF">2018-05-08T08:24:00Z</dcterms:created>
  <dcterms:modified xsi:type="dcterms:W3CDTF">2018-05-09T00:36:00Z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