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360" w:lineRule="auto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机电工程学院实验实训耗材清单</w:t>
      </w:r>
    </w:p>
    <w:p>
      <w:pPr>
        <w:tabs>
          <w:tab w:val="left" w:pos="840"/>
        </w:tabs>
        <w:spacing w:line="360" w:lineRule="auto"/>
        <w:jc w:val="center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840"/>
        </w:tabs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标段一：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电子电工实训耗材</w:t>
      </w:r>
    </w:p>
    <w:tbl>
      <w:tblPr>
        <w:tblStyle w:val="17"/>
        <w:tblW w:w="104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900"/>
        <w:gridCol w:w="2376"/>
        <w:gridCol w:w="580"/>
        <w:gridCol w:w="580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电子类实训耗材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集成直流稳压电源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输入级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中间级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输出级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数显电容计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音频放大电路PCB板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110mm×75mm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数显电容计PCB板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89.2mm×83mm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电压检测控制电路（或电压检测与显示电路）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电压检测控制电路（或电压检测与显示电路）PCB板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模拟充电器电路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模拟充电器电路PCB板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变压器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焊锡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1000g/卷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细导线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1×1/0.4mm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绝缘胶布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松香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废电阻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电工类实训耗材</w:t>
            </w: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导线（厂标线）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（红）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0.75mm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（绿）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插片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UT1-3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UT1-4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9V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2号   1.5V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机器人组装耗材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Arduino核心板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Arduino 2560 R3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Arduino核心板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Arduino 2560 R3缩小版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舵机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Tower Pro SG-5010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舵机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Tower Pro SG-9G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地图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机器人大赛分拣搬运地图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PCB打板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自设计，代加工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接插件（公座）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弯针2EDG5.08-2P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接插件（接线桩）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KF7620-2P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电源插孔（母座）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5.5*2.5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电源插头（公头）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5.5*2.5/0.5m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稳压IC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LM2940S-5.0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贴片电解电容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100uF/10V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TTL-232-IC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SP3232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TTL-USB-IC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CH340G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红色贴片LED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0805封装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多路选择IC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CD4051/SOP16封装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1.5m长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mini-USB线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1m长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锂电池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7.4V/1100mAh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锂电池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7.4V/2000mAh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锂电池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11.1V/2000mAh/XC-11120-1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数字舵机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AX-12A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电气装调与维修竞赛耗材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导线（厂标线）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（红黄蓝绿各10卷)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预绝缘插针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E0508（红黄蓝绿各10包)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单片机及其控制技术耗材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串口延长线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1公1母，长2m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拖线板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公牛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配图片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稳压电源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5V/1A，5.5*2.5接头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信捷专业综合实践耗材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接近开关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LJ12A3-4-Z/BX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浙江东计电气有限公司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3米长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USB转串口线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力特（红色）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专业综合实践(及其自动线竞赛）耗材</w:t>
            </w: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CS1-G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DS1-H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CS1-J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TG-C73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气管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4mm(橙)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4mm（蓝）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气管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6mm(橙)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6mm（蓝）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型材内固定螺母（方）（不锈钢）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内六角螺钉（不锈钢）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M3*10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M4*6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M4*10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M4*16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M4*25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M4*30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M5*10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M6*10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M6*16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扎带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5*100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6*100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球头内六角扳手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史丹利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绝缘端子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EO5O8（红黄蓝绿各10包）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内六角扳手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钟表起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史丹利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导线（厂标线）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0．5mm（红黄蓝绿各10卷）,200m一卷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对口单招耗材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熔断器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RT18-32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中国人民电器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交流接触器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CJT1-10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热继电器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JR36-20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时间继电器（配底座）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ST3P/AC380V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按钮开关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LA10-3H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行程开关（配芯子）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LX19-B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（内芯</w:t>
            </w:r>
            <w:r>
              <w:rPr>
                <w:kern w:val="0"/>
                <w:sz w:val="18"/>
                <w:szCs w:val="18"/>
              </w:rPr>
              <w:t>L19-001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接线端子排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M3*30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接线端子排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M3*15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接线端子排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M3*10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软导线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BVR1mm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国标线（远东电缆）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BVR0.75mm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 xml:space="preserve">2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保险丝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5Ａ(配熔断器RT18-32)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插片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UT1-3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UT1-4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四脚插头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T4-16A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充电电池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5号 金霸王 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小蜜蜂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玻璃水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带喷嘴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USB延长线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转接U盘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不锈钢精油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擦不锈钢门窗用</w:t>
            </w:r>
          </w:p>
        </w:tc>
      </w:tr>
    </w:tbl>
    <w:p>
      <w:pPr>
        <w:tabs>
          <w:tab w:val="left" w:pos="84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标段二：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机械原材料</w:t>
      </w:r>
    </w:p>
    <w:tbl>
      <w:tblPr>
        <w:tblStyle w:val="17"/>
        <w:tblW w:w="7540" w:type="dxa"/>
        <w:jc w:val="center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60"/>
        <w:gridCol w:w="2260"/>
        <w:gridCol w:w="850"/>
        <w:gridCol w:w="950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型号规格                      （品牌或技术要求）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采购量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铝棒料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Φ40*100mm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铝棒料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Φ30*100mm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铝棒料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Φ50*100mm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95*95*50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80*80*20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LY铝棒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</w:t>
            </w:r>
            <w:r>
              <w:rPr>
                <w:kern w:val="0"/>
                <w:sz w:val="18"/>
                <w:szCs w:val="18"/>
              </w:rPr>
              <w:t>40X 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Φ</w:t>
            </w:r>
            <w:r>
              <w:rPr>
                <w:kern w:val="0"/>
                <w:sz w:val="18"/>
                <w:szCs w:val="18"/>
              </w:rPr>
              <w:t>40X 185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要求冷截取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磨床用45钢板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60X90X14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cs="宋体"/>
                <w:kern w:val="0"/>
                <w:sz w:val="18"/>
                <w:szCs w:val="18"/>
              </w:rPr>
            </w:pPr>
            <w:r>
              <w:rPr>
                <w:rFonts w:ascii="Arial Unicode MS" w:hAnsi="Arial Unicode MS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要求冷截取</w:t>
            </w:r>
            <w:bookmarkStart w:id="0" w:name="_GoBack"/>
            <w:bookmarkEnd w:id="0"/>
          </w:p>
        </w:tc>
      </w:tr>
    </w:tbl>
    <w:p>
      <w:pPr>
        <w:tabs>
          <w:tab w:val="left" w:pos="84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/>
          <w:b/>
          <w:color w:val="000000"/>
          <w:sz w:val="24"/>
        </w:rPr>
        <w:t>标段三：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五金刀具</w:t>
      </w:r>
    </w:p>
    <w:tbl>
      <w:tblPr>
        <w:tblStyle w:val="1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900"/>
        <w:gridCol w:w="2200"/>
        <w:gridCol w:w="800"/>
        <w:gridCol w:w="80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型号规格                      （品牌或技术要求）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型号/单位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采购量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线切割工作液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15公斤（18升)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滤芯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外径150，内径32，高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355-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不锈钢板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1×1000×1200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裁成约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300×120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的条料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滤芯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外径150，内径28，高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355-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成型丝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p400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支撑丝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p400-sr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长柄刷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光荣肥皂（老）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30条装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高度游标卡尺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0-300mm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0.02精度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TK90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º车刀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20X20刀杆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中心钻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B2.5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三刃立铣刀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Φ10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D6.9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D5.8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D12.5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D13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机用丝锥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机用铰刀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8H7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机用铰刀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10H7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机用铰刀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D6h7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料片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钢板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长度</w:t>
            </w:r>
            <w:r>
              <w:rPr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，宽度</w:t>
            </w:r>
            <w:r>
              <w:rPr>
                <w:kern w:val="0"/>
                <w:sz w:val="20"/>
                <w:szCs w:val="20"/>
              </w:rPr>
              <w:t>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，厚度</w:t>
            </w:r>
            <w:r>
              <w:rPr>
                <w:kern w:val="0"/>
                <w:sz w:val="20"/>
                <w:szCs w:val="20"/>
              </w:rPr>
              <w:t>0.8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</w:t>
            </w:r>
            <w:r>
              <w:rPr>
                <w:kern w:val="0"/>
                <w:sz w:val="20"/>
                <w:szCs w:val="20"/>
              </w:rPr>
              <w:t>1000×1200×0.8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的钢板，然后剪板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料片</w:t>
            </w:r>
            <w:r>
              <w:rPr>
                <w:kern w:val="0"/>
                <w:sz w:val="20"/>
                <w:szCs w:val="20"/>
              </w:rPr>
              <w:t>6063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长度</w:t>
            </w:r>
            <w:r>
              <w:rPr>
                <w:kern w:val="0"/>
                <w:sz w:val="20"/>
                <w:szCs w:val="20"/>
              </w:rPr>
              <w:t>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，宽度</w:t>
            </w:r>
            <w:r>
              <w:rPr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，厚度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6063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模具用粘接剂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LOC638  250ml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标段四：汽车耗材</w:t>
      </w:r>
    </w:p>
    <w:tbl>
      <w:tblPr>
        <w:tblStyle w:val="17"/>
        <w:tblW w:w="8100" w:type="dxa"/>
        <w:jc w:val="center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40"/>
        <w:gridCol w:w="2260"/>
        <w:gridCol w:w="700"/>
        <w:gridCol w:w="104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型号规格                      （品牌或技术要求）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拟购数量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铝条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2*25*1000（mm)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耳塞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棉纱手套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护目镜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透明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焊接面罩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焊接面罩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变光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皮质焊接围裙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汽车百分表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二氧化碳保护焊气体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16A插头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9933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鸭尾锤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内饰件拆装专用工具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焊接钢板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配套6mm和8mm塞焊板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塞焊板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6mm孔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塞焊板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8mm孔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红黑夹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特大号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34#黑套筒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起动机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空压机管路接头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轮胎拆装润滑剂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3M双面胶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吸棒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端子检测线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挂锁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汽油软管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红黑线夹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极小号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3M喷胶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白板纸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马克笔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橡皮锤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活塞拆装钳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桑塔纳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双头扳手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梅花套筒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标段五：模具板料</w:t>
      </w:r>
    </w:p>
    <w:tbl>
      <w:tblPr>
        <w:tblStyle w:val="17"/>
        <w:tblW w:w="7100" w:type="dxa"/>
        <w:jc w:val="center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40"/>
        <w:gridCol w:w="1700"/>
        <w:gridCol w:w="640"/>
        <w:gridCol w:w="760"/>
        <w:gridCol w:w="70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零件名称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材料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  <w:r>
              <w:rPr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200×125×18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卸料板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200×125×16.2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止档板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200×125×15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200×125×20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240×90×6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125×40×4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115×95×28.3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压边圈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130×120×27.5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导滑块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80×45×22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凸模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62.3×40.3×46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凸凹模固定板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凸模固定板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卸料板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空心垫板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125×100×12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小凸模、凸凹模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80×60×42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凸凹模固定板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凸模固定板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卸料板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100×100×8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空心垫板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小凸模、凸凹模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100×60×42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100×120×6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100×120×14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100×120×8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100×120×12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100×120×16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45×100×41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45×100平面磨平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50×600×4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A3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段料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D12×1000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Gr12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D50×80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D12×1000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顶杆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8×65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打杆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13×130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模柄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55×95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打杆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13×140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模柄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 xml:space="preserve">45×50 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tabs>
          <w:tab w:val="left" w:pos="840"/>
        </w:tabs>
        <w:spacing w:line="360" w:lineRule="auto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标段六：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标准件</w:t>
      </w:r>
    </w:p>
    <w:tbl>
      <w:tblPr>
        <w:tblStyle w:val="17"/>
        <w:tblW w:w="9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80"/>
        <w:gridCol w:w="4680"/>
        <w:gridCol w:w="700"/>
        <w:gridCol w:w="1080"/>
        <w:gridCol w:w="1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零件名称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材料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200×125</w:t>
            </w:r>
            <w:r>
              <w:rPr>
                <w:rFonts w:hint="eastAsia"/>
                <w:sz w:val="20"/>
                <w:szCs w:val="20"/>
              </w:rPr>
              <w:t>对角导柱滑动导向模架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闭合高度</w:t>
            </w:r>
            <w:r>
              <w:rPr>
                <w:sz w:val="20"/>
                <w:szCs w:val="20"/>
              </w:rPr>
              <w:t xml:space="preserve"> 160-190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28×130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28×85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 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125×100</w:t>
            </w:r>
            <w:r>
              <w:rPr>
                <w:rFonts w:hint="eastAsia"/>
                <w:sz w:val="20"/>
                <w:szCs w:val="20"/>
              </w:rPr>
              <w:t>中间导柱滑动导向模架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闭合高度</w:t>
            </w:r>
            <w:r>
              <w:rPr>
                <w:sz w:val="20"/>
                <w:szCs w:val="20"/>
              </w:rPr>
              <w:t xml:space="preserve"> 120-150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22×110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22×80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125×100</w:t>
            </w:r>
            <w:r>
              <w:rPr>
                <w:rFonts w:hint="eastAsia"/>
                <w:sz w:val="20"/>
                <w:szCs w:val="20"/>
              </w:rPr>
              <w:t>中间导柱滑动导向模架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闭合高度</w:t>
            </w:r>
            <w:r>
              <w:rPr>
                <w:sz w:val="20"/>
                <w:szCs w:val="20"/>
              </w:rPr>
              <w:t xml:space="preserve"> 140-165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22×130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22×70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100×100</w:t>
            </w:r>
            <w:r>
              <w:rPr>
                <w:rFonts w:hint="eastAsia"/>
                <w:sz w:val="20"/>
                <w:szCs w:val="20"/>
              </w:rPr>
              <w:t>中间导柱滑动导向模架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闭合高度</w:t>
            </w:r>
            <w:r>
              <w:rPr>
                <w:sz w:val="20"/>
                <w:szCs w:val="20"/>
              </w:rPr>
              <w:t xml:space="preserve"> 140-165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22×130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22×70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卸料螺钉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8×30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卸料螺钉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8×55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卸料螺钉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12×55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弹簧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8×10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弹簧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矩形截面</w:t>
            </w:r>
            <w:r>
              <w:rPr>
                <w:sz w:val="20"/>
                <w:szCs w:val="20"/>
              </w:rPr>
              <w:t>TM</w:t>
            </w:r>
            <w:r>
              <w:rPr>
                <w:rFonts w:hint="eastAsia"/>
                <w:sz w:val="20"/>
                <w:szCs w:val="20"/>
              </w:rPr>
              <w:t>中负荷弹簧（</w:t>
            </w:r>
            <w:r>
              <w:rPr>
                <w:sz w:val="20"/>
                <w:szCs w:val="20"/>
              </w:rPr>
              <w:t>GB4575-1992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25×45 </w:t>
            </w:r>
            <w:r>
              <w:rPr>
                <w:rFonts w:hint="eastAsia"/>
                <w:sz w:val="20"/>
                <w:szCs w:val="20"/>
              </w:rPr>
              <w:t>蓝色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弹簧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矩形截面</w:t>
            </w:r>
            <w:r>
              <w:rPr>
                <w:sz w:val="20"/>
                <w:szCs w:val="20"/>
              </w:rPr>
              <w:t>TM</w:t>
            </w:r>
            <w:r>
              <w:rPr>
                <w:rFonts w:hint="eastAsia"/>
                <w:sz w:val="20"/>
                <w:szCs w:val="20"/>
              </w:rPr>
              <w:t>中负荷弹簧（</w:t>
            </w:r>
            <w:r>
              <w:rPr>
                <w:sz w:val="20"/>
                <w:szCs w:val="20"/>
              </w:rPr>
              <w:t>GB4575-1992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20×25 </w:t>
            </w:r>
            <w:r>
              <w:rPr>
                <w:rFonts w:hint="eastAsia"/>
                <w:sz w:val="20"/>
                <w:szCs w:val="20"/>
              </w:rPr>
              <w:t>蓝色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M10×40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M10×50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M6×10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沉头螺钉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M6×10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M6×20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M8×20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内六角螺栓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M8×40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M8×45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M8×60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D10h7×50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D6h7×10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D8h7×40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D8h7×70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浮料销组件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MISUMI  LPS 6-22-WH20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E07"/>
    <w:rsid w:val="00124DC0"/>
    <w:rsid w:val="003174AD"/>
    <w:rsid w:val="007F167C"/>
    <w:rsid w:val="00C57383"/>
    <w:rsid w:val="00DF0E07"/>
    <w:rsid w:val="20D369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1"/>
    <w:unhideWhenUsed/>
    <w:uiPriority w:val="99"/>
    <w:rPr>
      <w:b/>
      <w:bCs/>
    </w:rPr>
  </w:style>
  <w:style w:type="paragraph" w:styleId="3">
    <w:name w:val="annotation text"/>
    <w:basedOn w:val="1"/>
    <w:link w:val="30"/>
    <w:unhideWhenUsed/>
    <w:qFormat/>
    <w:uiPriority w:val="99"/>
    <w:pPr>
      <w:jc w:val="left"/>
    </w:pPr>
  </w:style>
  <w:style w:type="paragraph" w:styleId="4">
    <w:name w:val="Document Map"/>
    <w:basedOn w:val="1"/>
    <w:link w:val="28"/>
    <w:semiHidden/>
    <w:uiPriority w:val="0"/>
    <w:pPr>
      <w:shd w:val="clear" w:color="auto" w:fill="000080"/>
    </w:pPr>
  </w:style>
  <w:style w:type="paragraph" w:styleId="5">
    <w:name w:val="Body Text"/>
    <w:basedOn w:val="1"/>
    <w:link w:val="22"/>
    <w:uiPriority w:val="0"/>
    <w:pPr>
      <w:spacing w:after="120"/>
    </w:pPr>
  </w:style>
  <w:style w:type="paragraph" w:styleId="6">
    <w:name w:val="Plain Text"/>
    <w:basedOn w:val="1"/>
    <w:link w:val="26"/>
    <w:qFormat/>
    <w:uiPriority w:val="0"/>
    <w:pPr>
      <w:jc w:val="left"/>
    </w:pPr>
    <w:rPr>
      <w:rFonts w:ascii="MingLiU" w:hAnsi="Courier New" w:eastAsia="MingLiU"/>
      <w:sz w:val="24"/>
      <w:szCs w:val="20"/>
      <w:lang w:eastAsia="zh-TW"/>
    </w:rPr>
  </w:style>
  <w:style w:type="paragraph" w:styleId="7">
    <w:name w:val="Date"/>
    <w:basedOn w:val="1"/>
    <w:next w:val="1"/>
    <w:link w:val="21"/>
    <w:qFormat/>
    <w:uiPriority w:val="0"/>
    <w:pPr>
      <w:ind w:leftChars="2500"/>
    </w:pPr>
    <w:rPr>
      <w:rFonts w:eastAsia="黑体"/>
      <w:kern w:val="0"/>
      <w:sz w:val="32"/>
    </w:rPr>
  </w:style>
  <w:style w:type="paragraph" w:styleId="8">
    <w:name w:val="Balloon Text"/>
    <w:basedOn w:val="1"/>
    <w:link w:val="32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13">
    <w:name w:val="page number"/>
    <w:basedOn w:val="12"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table" w:styleId="18">
    <w:name w:val="Table Grid"/>
    <w:basedOn w:val="1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12"/>
    <w:link w:val="10"/>
    <w:semiHidden/>
    <w:uiPriority w:val="99"/>
    <w:rPr>
      <w:sz w:val="18"/>
      <w:szCs w:val="18"/>
    </w:rPr>
  </w:style>
  <w:style w:type="character" w:customStyle="1" w:styleId="20">
    <w:name w:val="页脚 Char"/>
    <w:basedOn w:val="12"/>
    <w:link w:val="9"/>
    <w:semiHidden/>
    <w:uiPriority w:val="99"/>
    <w:rPr>
      <w:sz w:val="18"/>
      <w:szCs w:val="18"/>
    </w:rPr>
  </w:style>
  <w:style w:type="character" w:customStyle="1" w:styleId="21">
    <w:name w:val="日期 Char"/>
    <w:basedOn w:val="12"/>
    <w:link w:val="7"/>
    <w:uiPriority w:val="0"/>
    <w:rPr>
      <w:rFonts w:ascii="Times New Roman" w:hAnsi="Times New Roman" w:eastAsia="黑体" w:cs="Times New Roman"/>
      <w:kern w:val="0"/>
      <w:sz w:val="32"/>
      <w:szCs w:val="24"/>
    </w:rPr>
  </w:style>
  <w:style w:type="character" w:customStyle="1" w:styleId="22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3">
    <w:name w:val="此正文"/>
    <w:basedOn w:val="1"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Char Char Char Char Char Char Char"/>
    <w:basedOn w:val="1"/>
    <w:semiHidden/>
    <w:qFormat/>
    <w:uiPriority w:val="0"/>
    <w:rPr>
      <w:rFonts w:ascii="Tahoma" w:hAnsi="Tahoma" w:cs="仿宋_GB2312"/>
      <w:sz w:val="24"/>
      <w:szCs w:val="28"/>
    </w:rPr>
  </w:style>
  <w:style w:type="character" w:customStyle="1" w:styleId="26">
    <w:name w:val="纯文本 Char"/>
    <w:basedOn w:val="12"/>
    <w:link w:val="6"/>
    <w:qFormat/>
    <w:uiPriority w:val="0"/>
    <w:rPr>
      <w:rFonts w:ascii="MingLiU" w:hAnsi="Courier New" w:eastAsia="MingLiU" w:cs="Times New Roman"/>
      <w:sz w:val="24"/>
      <w:szCs w:val="20"/>
      <w:lang w:eastAsia="zh-TW"/>
    </w:rPr>
  </w:style>
  <w:style w:type="paragraph" w:customStyle="1" w:styleId="27">
    <w:name w:val="Char Char Char Char"/>
    <w:basedOn w:val="4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28">
    <w:name w:val="文档结构图 Char"/>
    <w:basedOn w:val="12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批注文字 Char"/>
    <w:basedOn w:val="12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批注主题 Char"/>
    <w:basedOn w:val="30"/>
    <w:link w:val="2"/>
    <w:semiHidden/>
    <w:uiPriority w:val="99"/>
    <w:rPr>
      <w:b/>
      <w:bCs/>
    </w:rPr>
  </w:style>
  <w:style w:type="character" w:customStyle="1" w:styleId="32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957</Words>
  <Characters>5460</Characters>
  <Lines>45</Lines>
  <Paragraphs>12</Paragraphs>
  <TotalTime>0</TotalTime>
  <ScaleCrop>false</ScaleCrop>
  <LinksUpToDate>false</LinksUpToDate>
  <CharactersWithSpaces>6405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2017-01-05T05:37:00Z</dcterms:created>
  <dc:creator>张成勇</dc:creator>
  <cp:lastModifiedBy>Administrator</cp:lastModifiedBy>
  <dcterms:modified xsi:type="dcterms:W3CDTF">2017-01-06T06:20:33Z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